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B249" w14:textId="456569CC" w:rsidR="00C07651" w:rsidRPr="00216F15" w:rsidRDefault="0047113B" w:rsidP="00BC08A9">
      <w:pPr>
        <w:spacing w:after="0"/>
        <w:jc w:val="center"/>
        <w:rPr>
          <w:rFonts w:cs="Times New Roman"/>
          <w:b/>
          <w:bCs/>
        </w:rPr>
      </w:pPr>
      <w:r w:rsidRPr="00216F15">
        <w:rPr>
          <w:rFonts w:cs="Times New Roman"/>
          <w:b/>
          <w:bCs/>
        </w:rPr>
        <w:t xml:space="preserve">PHỤ LỤC </w:t>
      </w:r>
      <w:r w:rsidR="00B40911" w:rsidRPr="00216F15">
        <w:rPr>
          <w:rFonts w:cs="Times New Roman"/>
          <w:b/>
          <w:bCs/>
        </w:rPr>
        <w:t>I</w:t>
      </w:r>
      <w:r w:rsidRPr="00216F15">
        <w:rPr>
          <w:rFonts w:cs="Times New Roman"/>
          <w:b/>
          <w:bCs/>
        </w:rPr>
        <w:t>. CÁC MẪU GIẤY, PHIẾU</w:t>
      </w:r>
      <w:r w:rsidRPr="00216F15">
        <w:rPr>
          <w:rFonts w:cs="Times New Roman"/>
          <w:b/>
          <w:bCs/>
          <w:sz w:val="24"/>
          <w:szCs w:val="20"/>
          <w:lang w:val="vi-VN"/>
        </w:rPr>
        <w:t xml:space="preserve"> </w:t>
      </w:r>
    </w:p>
    <w:p w14:paraId="66DF9813" w14:textId="77777777" w:rsidR="00D94829" w:rsidRPr="00216F15" w:rsidRDefault="00D94829" w:rsidP="00BC08A9">
      <w:pPr>
        <w:spacing w:after="0"/>
        <w:jc w:val="center"/>
        <w:rPr>
          <w:rFonts w:cs="Times New Roman"/>
          <w:i/>
          <w:iCs/>
        </w:rPr>
      </w:pPr>
    </w:p>
    <w:tbl>
      <w:tblPr>
        <w:tblStyle w:val="TableGrid"/>
        <w:tblW w:w="1056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558"/>
        <w:gridCol w:w="1275"/>
        <w:gridCol w:w="1920"/>
      </w:tblGrid>
      <w:tr w:rsidR="00994504" w:rsidRPr="00216F15" w14:paraId="5B7B68EE" w14:textId="2742B9FD" w:rsidTr="00EE7A86">
        <w:tc>
          <w:tcPr>
            <w:tcW w:w="816" w:type="dxa"/>
          </w:tcPr>
          <w:p w14:paraId="5F5786BF" w14:textId="77777777" w:rsidR="00994504" w:rsidRPr="00216F15" w:rsidRDefault="00994504" w:rsidP="00774E2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558" w:type="dxa"/>
          </w:tcPr>
          <w:p w14:paraId="3BD94247" w14:textId="6271DE2E" w:rsidR="00994504" w:rsidRPr="00216F15" w:rsidRDefault="007C163C" w:rsidP="007C163C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giấy, phiếu</w:t>
            </w:r>
          </w:p>
        </w:tc>
        <w:tc>
          <w:tcPr>
            <w:tcW w:w="1275" w:type="dxa"/>
          </w:tcPr>
          <w:p w14:paraId="18D05F0F" w14:textId="3C0D2D79" w:rsidR="00994504" w:rsidRPr="00216F15" w:rsidRDefault="00994504" w:rsidP="00DD4DA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 xml:space="preserve">Mã số </w:t>
            </w:r>
          </w:p>
        </w:tc>
        <w:tc>
          <w:tcPr>
            <w:tcW w:w="1920" w:type="dxa"/>
          </w:tcPr>
          <w:p w14:paraId="45E5D66F" w14:textId="30AD1709" w:rsidR="00994504" w:rsidRPr="00216F15" w:rsidRDefault="00994504" w:rsidP="00DD4DA7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Ghi  chú</w:t>
            </w:r>
          </w:p>
        </w:tc>
      </w:tr>
      <w:tr w:rsidR="00C74FAC" w:rsidRPr="00216F15" w14:paraId="61B928C5" w14:textId="77777777" w:rsidTr="00EE7A86">
        <w:tc>
          <w:tcPr>
            <w:tcW w:w="816" w:type="dxa"/>
          </w:tcPr>
          <w:p w14:paraId="77AF9877" w14:textId="30830BB8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</w:t>
            </w:r>
            <w:r w:rsidR="00C74FAC" w:rsidRPr="00216F15">
              <w:rPr>
                <w:rFonts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558" w:type="dxa"/>
          </w:tcPr>
          <w:p w14:paraId="2679106F" w14:textId="69416787" w:rsidR="007C163C" w:rsidRPr="00216F15" w:rsidRDefault="007C163C" w:rsidP="007C163C">
            <w:pPr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giấy, phiếu hành chính, cam kết (10 mẫu)</w:t>
            </w:r>
          </w:p>
        </w:tc>
        <w:tc>
          <w:tcPr>
            <w:tcW w:w="1275" w:type="dxa"/>
          </w:tcPr>
          <w:p w14:paraId="0D7827E7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59F7786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C163C" w:rsidRPr="00216F15" w14:paraId="6EA8F086" w14:textId="1D602AA8" w:rsidTr="00EE7A86">
        <w:tc>
          <w:tcPr>
            <w:tcW w:w="816" w:type="dxa"/>
          </w:tcPr>
          <w:p w14:paraId="050C71F7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97CC135" w14:textId="6CC5CA54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Bìa hồ sơ bệnh án </w:t>
            </w:r>
          </w:p>
        </w:tc>
        <w:tc>
          <w:tcPr>
            <w:tcW w:w="1275" w:type="dxa"/>
          </w:tcPr>
          <w:p w14:paraId="520CFC19" w14:textId="5726EB6C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HC-01</w:t>
            </w:r>
          </w:p>
        </w:tc>
        <w:tc>
          <w:tcPr>
            <w:tcW w:w="1920" w:type="dxa"/>
          </w:tcPr>
          <w:p w14:paraId="0D5129B4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12EB884F" w14:textId="417C8BAE" w:rsidTr="00EE7A86">
        <w:tc>
          <w:tcPr>
            <w:tcW w:w="816" w:type="dxa"/>
          </w:tcPr>
          <w:p w14:paraId="48AA2548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2650D81" w14:textId="08765CCF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đề nghị làm người đại diện cho người bệnh</w:t>
            </w:r>
          </w:p>
        </w:tc>
        <w:tc>
          <w:tcPr>
            <w:tcW w:w="1275" w:type="dxa"/>
          </w:tcPr>
          <w:p w14:paraId="39C3D93E" w14:textId="77E47C1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HC-03</w:t>
            </w:r>
          </w:p>
        </w:tc>
        <w:tc>
          <w:tcPr>
            <w:tcW w:w="1920" w:type="dxa"/>
          </w:tcPr>
          <w:p w14:paraId="62076C20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09D6CD6" w14:textId="51CBE044" w:rsidTr="00EE7A86">
        <w:tc>
          <w:tcPr>
            <w:tcW w:w="816" w:type="dxa"/>
          </w:tcPr>
          <w:p w14:paraId="6163074C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F1BC813" w14:textId="3FD32F0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mời hội chẩn</w:t>
            </w:r>
          </w:p>
        </w:tc>
        <w:tc>
          <w:tcPr>
            <w:tcW w:w="1275" w:type="dxa"/>
          </w:tcPr>
          <w:p w14:paraId="57D75618" w14:textId="1379C6DE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HC-04</w:t>
            </w:r>
          </w:p>
        </w:tc>
        <w:tc>
          <w:tcPr>
            <w:tcW w:w="1920" w:type="dxa"/>
          </w:tcPr>
          <w:p w14:paraId="156765F9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BCBED6B" w14:textId="3ABFD00F" w:rsidTr="00EE7A86">
        <w:tc>
          <w:tcPr>
            <w:tcW w:w="816" w:type="dxa"/>
          </w:tcPr>
          <w:p w14:paraId="19A3AA19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6C12FC3" w14:textId="23BF80A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Biên bản hội chẩn</w:t>
            </w:r>
          </w:p>
        </w:tc>
        <w:tc>
          <w:tcPr>
            <w:tcW w:w="1275" w:type="dxa"/>
          </w:tcPr>
          <w:p w14:paraId="2C522BE6" w14:textId="41CEE8D2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HC-05</w:t>
            </w:r>
          </w:p>
        </w:tc>
        <w:tc>
          <w:tcPr>
            <w:tcW w:w="1920" w:type="dxa"/>
          </w:tcPr>
          <w:p w14:paraId="6B9D97AE" w14:textId="77777777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0ABAAB1" w14:textId="77777777" w:rsidTr="00EE7A86">
        <w:tc>
          <w:tcPr>
            <w:tcW w:w="816" w:type="dxa"/>
          </w:tcPr>
          <w:p w14:paraId="15E82C3F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F62250" w14:textId="7C28060A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phẫu thuật, thủ thuật và gây mê hồi sức</w:t>
            </w:r>
          </w:p>
        </w:tc>
        <w:tc>
          <w:tcPr>
            <w:tcW w:w="1275" w:type="dxa"/>
          </w:tcPr>
          <w:p w14:paraId="2B8F1E19" w14:textId="267CA1D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01/BV2</w:t>
            </w:r>
          </w:p>
        </w:tc>
        <w:tc>
          <w:tcPr>
            <w:tcW w:w="1920" w:type="dxa"/>
          </w:tcPr>
          <w:p w14:paraId="2C82600D" w14:textId="6D05678C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 tại Thông tư số 32/2023/TT-BYT</w:t>
            </w:r>
          </w:p>
        </w:tc>
      </w:tr>
      <w:tr w:rsidR="007C163C" w:rsidRPr="00216F15" w14:paraId="778B2C28" w14:textId="77777777" w:rsidTr="00EE7A86">
        <w:tc>
          <w:tcPr>
            <w:tcW w:w="816" w:type="dxa"/>
          </w:tcPr>
          <w:p w14:paraId="1158BABF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400F0C7" w14:textId="189DA19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nl-NL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Giấy cung cấp thông tin và cam kết chung về nhập viện nội trú </w:t>
            </w:r>
          </w:p>
        </w:tc>
        <w:tc>
          <w:tcPr>
            <w:tcW w:w="1275" w:type="dxa"/>
          </w:tcPr>
          <w:p w14:paraId="0321CF66" w14:textId="772FBD89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40/BV2</w:t>
            </w:r>
          </w:p>
        </w:tc>
        <w:tc>
          <w:tcPr>
            <w:tcW w:w="1920" w:type="dxa"/>
          </w:tcPr>
          <w:p w14:paraId="431E2C02" w14:textId="0C4011C1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76F92674" w14:textId="15769A45" w:rsidTr="00EE7A86">
        <w:tc>
          <w:tcPr>
            <w:tcW w:w="816" w:type="dxa"/>
          </w:tcPr>
          <w:p w14:paraId="160BA9F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8838A8B" w14:textId="27AE56F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điều trị bằng hóa trị - xạ trị</w:t>
            </w:r>
          </w:p>
        </w:tc>
        <w:tc>
          <w:tcPr>
            <w:tcW w:w="1275" w:type="dxa"/>
          </w:tcPr>
          <w:p w14:paraId="4966EA56" w14:textId="472689E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48/BV2</w:t>
            </w:r>
          </w:p>
        </w:tc>
        <w:tc>
          <w:tcPr>
            <w:tcW w:w="1920" w:type="dxa"/>
          </w:tcPr>
          <w:p w14:paraId="0209004B" w14:textId="1BA9C39B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6F6D93AA" w14:textId="2E5CEBB4" w:rsidTr="00EE7A86">
        <w:tc>
          <w:tcPr>
            <w:tcW w:w="816" w:type="dxa"/>
          </w:tcPr>
          <w:p w14:paraId="59B3FBF2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8D56A6C" w14:textId="664AF3D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chấp thuận điều trị bằng xạ trị</w:t>
            </w:r>
          </w:p>
        </w:tc>
        <w:tc>
          <w:tcPr>
            <w:tcW w:w="1275" w:type="dxa"/>
          </w:tcPr>
          <w:p w14:paraId="5E60A692" w14:textId="32AC0F34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49/BV2</w:t>
            </w:r>
          </w:p>
        </w:tc>
        <w:tc>
          <w:tcPr>
            <w:tcW w:w="1920" w:type="dxa"/>
          </w:tcPr>
          <w:p w14:paraId="3DCB238C" w14:textId="5AC1CDB3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4FC1591C" w14:textId="351F8375" w:rsidTr="00EE7A86">
        <w:tc>
          <w:tcPr>
            <w:tcW w:w="816" w:type="dxa"/>
          </w:tcPr>
          <w:p w14:paraId="6D9EF42C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0A3094" w14:textId="12C74419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cam kết từ chối sử dụng dịch vụ khám bệnh, chữa bệnh</w:t>
            </w:r>
          </w:p>
        </w:tc>
        <w:tc>
          <w:tcPr>
            <w:tcW w:w="1275" w:type="dxa"/>
          </w:tcPr>
          <w:p w14:paraId="4FF64327" w14:textId="0137091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41/BV2</w:t>
            </w:r>
          </w:p>
        </w:tc>
        <w:tc>
          <w:tcPr>
            <w:tcW w:w="1920" w:type="dxa"/>
          </w:tcPr>
          <w:p w14:paraId="1502F1EE" w14:textId="57FD354D" w:rsidR="007C163C" w:rsidRPr="00216F15" w:rsidRDefault="007C163C" w:rsidP="007C163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798F3E3F" w14:textId="2D07E372" w:rsidTr="00EE7A86">
        <w:tc>
          <w:tcPr>
            <w:tcW w:w="816" w:type="dxa"/>
          </w:tcPr>
          <w:p w14:paraId="186CD94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2D78BC6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cung cấp thông tin người bệnh tại khoa hồi sức tích cực</w:t>
            </w:r>
          </w:p>
        </w:tc>
        <w:tc>
          <w:tcPr>
            <w:tcW w:w="1275" w:type="dxa"/>
          </w:tcPr>
          <w:p w14:paraId="4219F9C1" w14:textId="77CC1B0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42/BV2</w:t>
            </w:r>
          </w:p>
        </w:tc>
        <w:tc>
          <w:tcPr>
            <w:tcW w:w="1920" w:type="dxa"/>
          </w:tcPr>
          <w:p w14:paraId="22AD57CB" w14:textId="27F2ACA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3007A909" w14:textId="77777777" w:rsidTr="00EE7A86">
        <w:tc>
          <w:tcPr>
            <w:tcW w:w="816" w:type="dxa"/>
          </w:tcPr>
          <w:p w14:paraId="227C3732" w14:textId="403C8036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6558" w:type="dxa"/>
          </w:tcPr>
          <w:p w14:paraId="43BE1F73" w14:textId="36EE0681" w:rsidR="00C74FAC" w:rsidRPr="00216F15" w:rsidRDefault="00C74FAC" w:rsidP="00C74FAC">
            <w:pPr>
              <w:rPr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khám, đánh giá, theo dõi, chăm sóc,</w:t>
            </w:r>
          </w:p>
          <w:p w14:paraId="125E3DBA" w14:textId="5BE9CA13" w:rsidR="00C74FAC" w:rsidRPr="00216F15" w:rsidRDefault="00C74FAC" w:rsidP="00C74FAC">
            <w:pPr>
              <w:spacing w:after="160" w:line="259" w:lineRule="auto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 xml:space="preserve">bàn giao </w:t>
            </w:r>
          </w:p>
        </w:tc>
        <w:tc>
          <w:tcPr>
            <w:tcW w:w="1275" w:type="dxa"/>
          </w:tcPr>
          <w:p w14:paraId="4472C3C4" w14:textId="77777777" w:rsidR="00C74FAC" w:rsidRPr="00216F15" w:rsidRDefault="00C74FA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1CCFCB7" w14:textId="77777777" w:rsidR="00C74FAC" w:rsidRPr="00216F15" w:rsidRDefault="00C74FA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3D9BED5" w14:textId="77777777" w:rsidTr="00EE7A86">
        <w:tc>
          <w:tcPr>
            <w:tcW w:w="816" w:type="dxa"/>
          </w:tcPr>
          <w:p w14:paraId="46111148" w14:textId="04AD6AEB" w:rsidR="007C163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A.</w:t>
            </w:r>
          </w:p>
        </w:tc>
        <w:tc>
          <w:tcPr>
            <w:tcW w:w="6558" w:type="dxa"/>
          </w:tcPr>
          <w:p w14:paraId="17D0C77B" w14:textId="149C6DF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khám, đánh giá (7 Mẫu)</w:t>
            </w:r>
          </w:p>
        </w:tc>
        <w:tc>
          <w:tcPr>
            <w:tcW w:w="1275" w:type="dxa"/>
          </w:tcPr>
          <w:p w14:paraId="3F8188B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7675FF9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6C7A1108" w14:textId="77777777" w:rsidTr="00EE7A86">
        <w:tc>
          <w:tcPr>
            <w:tcW w:w="816" w:type="dxa"/>
          </w:tcPr>
          <w:p w14:paraId="0C465C7A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25658D1" w14:textId="5033E1B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Phiếu khám bệnh vào viện (Tại khoa khám bệnh)</w:t>
            </w:r>
          </w:p>
        </w:tc>
        <w:tc>
          <w:tcPr>
            <w:tcW w:w="1275" w:type="dxa"/>
          </w:tcPr>
          <w:p w14:paraId="4599E8A5" w14:textId="716717C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PK-01</w:t>
            </w:r>
          </w:p>
        </w:tc>
        <w:tc>
          <w:tcPr>
            <w:tcW w:w="1920" w:type="dxa"/>
          </w:tcPr>
          <w:p w14:paraId="3C7EEDEA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9789D40" w14:textId="77777777" w:rsidTr="00EE7A86">
        <w:tc>
          <w:tcPr>
            <w:tcW w:w="816" w:type="dxa"/>
          </w:tcPr>
          <w:p w14:paraId="688997D7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192FABC" w14:textId="1B07EF28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Phiếu khám chuyên khoa</w:t>
            </w:r>
          </w:p>
        </w:tc>
        <w:tc>
          <w:tcPr>
            <w:tcW w:w="1275" w:type="dxa"/>
          </w:tcPr>
          <w:p w14:paraId="7EA9B9C9" w14:textId="1A6E9E7C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PK-02</w:t>
            </w:r>
          </w:p>
        </w:tc>
        <w:tc>
          <w:tcPr>
            <w:tcW w:w="1920" w:type="dxa"/>
          </w:tcPr>
          <w:p w14:paraId="50495CC4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5173619A" w14:textId="77777777" w:rsidTr="00EE7A86">
        <w:tc>
          <w:tcPr>
            <w:tcW w:w="816" w:type="dxa"/>
          </w:tcPr>
          <w:p w14:paraId="6A2FA5EB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0FD0642" w14:textId="20C2C36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vi-VN"/>
              </w:rPr>
              <w:t xml:space="preserve">Phiếu </w:t>
            </w: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fr-FR"/>
              </w:rPr>
              <w:t>khám và chỉ định phục hồi chức năng</w:t>
            </w:r>
          </w:p>
        </w:tc>
        <w:tc>
          <w:tcPr>
            <w:tcW w:w="1275" w:type="dxa"/>
          </w:tcPr>
          <w:p w14:paraId="45E5DC4E" w14:textId="6AD01844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PK-04</w:t>
            </w:r>
          </w:p>
        </w:tc>
        <w:tc>
          <w:tcPr>
            <w:tcW w:w="1920" w:type="dxa"/>
          </w:tcPr>
          <w:p w14:paraId="1E417D5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71A5BAC0" w14:textId="77777777" w:rsidTr="00EE7A86">
        <w:tc>
          <w:tcPr>
            <w:tcW w:w="816" w:type="dxa"/>
          </w:tcPr>
          <w:p w14:paraId="39653178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A279AB6" w14:textId="4C3FE99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P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hiếu nhận định – phân loại người bệnh </w:t>
            </w:r>
            <w:r w:rsidRPr="00216F15">
              <w:rPr>
                <w:rFonts w:cs="Times New Roman"/>
                <w:bCs/>
                <w:sz w:val="26"/>
                <w:szCs w:val="26"/>
                <w:lang w:val="fr-FR"/>
              </w:rPr>
              <w:t>tại khoa cấp cứu</w:t>
            </w:r>
          </w:p>
        </w:tc>
        <w:tc>
          <w:tcPr>
            <w:tcW w:w="1275" w:type="dxa"/>
          </w:tcPr>
          <w:p w14:paraId="5C673B51" w14:textId="0540FA65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39/BV2</w:t>
            </w:r>
          </w:p>
        </w:tc>
        <w:tc>
          <w:tcPr>
            <w:tcW w:w="1920" w:type="dxa"/>
          </w:tcPr>
          <w:p w14:paraId="7F5B6E5C" w14:textId="0C7B801E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7A4761E5" w14:textId="77777777" w:rsidTr="00EE7A86">
        <w:tc>
          <w:tcPr>
            <w:tcW w:w="816" w:type="dxa"/>
          </w:tcPr>
          <w:p w14:paraId="4825480B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949B938" w14:textId="10876C0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khám thai</w:t>
            </w:r>
          </w:p>
        </w:tc>
        <w:tc>
          <w:tcPr>
            <w:tcW w:w="1275" w:type="dxa"/>
          </w:tcPr>
          <w:p w14:paraId="7C537068" w14:textId="332E7AF1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51/BV2</w:t>
            </w:r>
          </w:p>
        </w:tc>
        <w:tc>
          <w:tcPr>
            <w:tcW w:w="1920" w:type="dxa"/>
          </w:tcPr>
          <w:p w14:paraId="280C4888" w14:textId="78EEA57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7A67D1E0" w14:textId="77777777" w:rsidTr="00EE7A86">
        <w:tc>
          <w:tcPr>
            <w:tcW w:w="816" w:type="dxa"/>
          </w:tcPr>
          <w:p w14:paraId="5AF66603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9B4669E" w14:textId="23DE5E6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điều trị sơ sinh sau đẻ</w:t>
            </w:r>
          </w:p>
        </w:tc>
        <w:tc>
          <w:tcPr>
            <w:tcW w:w="1275" w:type="dxa"/>
          </w:tcPr>
          <w:p w14:paraId="58D199F5" w14:textId="5BC5992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50/BV2</w:t>
            </w:r>
          </w:p>
        </w:tc>
        <w:tc>
          <w:tcPr>
            <w:tcW w:w="1920" w:type="dxa"/>
          </w:tcPr>
          <w:p w14:paraId="7C0C2EAE" w14:textId="764F74CA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00E69C71" w14:textId="77777777" w:rsidTr="00EE7A86">
        <w:tc>
          <w:tcPr>
            <w:tcW w:w="816" w:type="dxa"/>
          </w:tcPr>
          <w:p w14:paraId="1E1D86A9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DC3CCB2" w14:textId="3F90084B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bCs/>
                <w:sz w:val="26"/>
                <w:szCs w:val="26"/>
              </w:rPr>
              <w:t>Phiếu nhận định ban đầu người bệnh nội trú (dành cho điều dưỡng – lúc nhập viện/nhập khoa)</w:t>
            </w:r>
          </w:p>
        </w:tc>
        <w:tc>
          <w:tcPr>
            <w:tcW w:w="1275" w:type="dxa"/>
          </w:tcPr>
          <w:p w14:paraId="0B90B790" w14:textId="139AF4C0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PK-08</w:t>
            </w:r>
          </w:p>
        </w:tc>
        <w:tc>
          <w:tcPr>
            <w:tcW w:w="1920" w:type="dxa"/>
          </w:tcPr>
          <w:p w14:paraId="49DEBC32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0071F88C" w14:textId="77777777" w:rsidTr="00EE7A86">
        <w:tc>
          <w:tcPr>
            <w:tcW w:w="816" w:type="dxa"/>
          </w:tcPr>
          <w:p w14:paraId="5BE09EA2" w14:textId="58B62A61" w:rsidR="007C163C" w:rsidRPr="00216F15" w:rsidRDefault="00C74FAC" w:rsidP="00C74FAC">
            <w:pPr>
              <w:pStyle w:val="ListParagraph"/>
              <w:spacing w:before="60" w:after="60" w:line="276" w:lineRule="auto"/>
              <w:ind w:left="0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B.</w:t>
            </w:r>
          </w:p>
        </w:tc>
        <w:tc>
          <w:tcPr>
            <w:tcW w:w="6558" w:type="dxa"/>
          </w:tcPr>
          <w:p w14:paraId="533293CD" w14:textId="3AAC1283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theo dõi (</w:t>
            </w:r>
            <w:r w:rsidRPr="00216F15">
              <w:rPr>
                <w:rFonts w:cs="Times New Roman"/>
                <w:b/>
                <w:sz w:val="26"/>
                <w:szCs w:val="26"/>
                <w:lang w:val="vi-VN"/>
              </w:rPr>
              <w:t>3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565D0F57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B225DB6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5797168C" w14:textId="77777777" w:rsidTr="00EE7A86">
        <w:tc>
          <w:tcPr>
            <w:tcW w:w="816" w:type="dxa"/>
          </w:tcPr>
          <w:p w14:paraId="6BBAD68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9C45B5E" w14:textId="764EFE3C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điều trị</w:t>
            </w:r>
          </w:p>
        </w:tc>
        <w:tc>
          <w:tcPr>
            <w:tcW w:w="1275" w:type="dxa"/>
          </w:tcPr>
          <w:p w14:paraId="7CF2280B" w14:textId="245C4D01" w:rsidR="007C163C" w:rsidRPr="00216F15" w:rsidRDefault="001F7F15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36/BV2</w:t>
            </w:r>
          </w:p>
        </w:tc>
        <w:tc>
          <w:tcPr>
            <w:tcW w:w="1920" w:type="dxa"/>
          </w:tcPr>
          <w:p w14:paraId="70F73AC9" w14:textId="0ABFAE6C" w:rsidR="007C163C" w:rsidRPr="00216F15" w:rsidRDefault="001F7F15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2C12C210" w14:textId="77777777" w:rsidTr="00EE7A86">
        <w:tc>
          <w:tcPr>
            <w:tcW w:w="816" w:type="dxa"/>
          </w:tcPr>
          <w:p w14:paraId="42A42F7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FBD32BC" w14:textId="698C50E3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P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hiếu theo dõi truyền dịch</w:t>
            </w:r>
          </w:p>
        </w:tc>
        <w:tc>
          <w:tcPr>
            <w:tcW w:w="1275" w:type="dxa"/>
          </w:tcPr>
          <w:p w14:paraId="0850159D" w14:textId="4707F30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TD-02</w:t>
            </w:r>
          </w:p>
        </w:tc>
        <w:tc>
          <w:tcPr>
            <w:tcW w:w="1920" w:type="dxa"/>
          </w:tcPr>
          <w:p w14:paraId="0359EE2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2A361678" w14:textId="77777777" w:rsidTr="00EE7A86">
        <w:tc>
          <w:tcPr>
            <w:tcW w:w="816" w:type="dxa"/>
          </w:tcPr>
          <w:p w14:paraId="2831CE93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9CEADE1" w14:textId="17030FD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Biểu đồ theo dõi chuyển dạ</w:t>
            </w:r>
          </w:p>
        </w:tc>
        <w:tc>
          <w:tcPr>
            <w:tcW w:w="1275" w:type="dxa"/>
          </w:tcPr>
          <w:p w14:paraId="28F1475D" w14:textId="6B844D3A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TD-03</w:t>
            </w:r>
          </w:p>
        </w:tc>
        <w:tc>
          <w:tcPr>
            <w:tcW w:w="1920" w:type="dxa"/>
          </w:tcPr>
          <w:p w14:paraId="4B4B7E38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1020D9FA" w14:textId="77777777" w:rsidTr="00EE7A86">
        <w:tc>
          <w:tcPr>
            <w:tcW w:w="816" w:type="dxa"/>
          </w:tcPr>
          <w:p w14:paraId="53209314" w14:textId="79BC1CA2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lastRenderedPageBreak/>
              <w:t>C.</w:t>
            </w:r>
          </w:p>
        </w:tc>
        <w:tc>
          <w:tcPr>
            <w:tcW w:w="6558" w:type="dxa"/>
          </w:tcPr>
          <w:p w14:paraId="23B752E0" w14:textId="4D938FE6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chăm sóc (3 Mẫu)</w:t>
            </w:r>
          </w:p>
        </w:tc>
        <w:tc>
          <w:tcPr>
            <w:tcW w:w="1275" w:type="dxa"/>
          </w:tcPr>
          <w:p w14:paraId="4AF32D0C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E13FEB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119AC205" w14:textId="77777777" w:rsidTr="00EE7A86">
        <w:tc>
          <w:tcPr>
            <w:tcW w:w="816" w:type="dxa"/>
          </w:tcPr>
          <w:p w14:paraId="0222E34E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F76CC0E" w14:textId="31043EB3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– chăm sóc (cấp 1)</w:t>
            </w:r>
          </w:p>
        </w:tc>
        <w:tc>
          <w:tcPr>
            <w:tcW w:w="1275" w:type="dxa"/>
          </w:tcPr>
          <w:p w14:paraId="5B7EE8B6" w14:textId="257D63C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37/BV2</w:t>
            </w:r>
          </w:p>
        </w:tc>
        <w:tc>
          <w:tcPr>
            <w:tcW w:w="1920" w:type="dxa"/>
          </w:tcPr>
          <w:p w14:paraId="2EB284BB" w14:textId="769317B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05FAFFB0" w14:textId="77777777" w:rsidTr="00EE7A86">
        <w:tc>
          <w:tcPr>
            <w:tcW w:w="816" w:type="dxa"/>
          </w:tcPr>
          <w:p w14:paraId="0D1F7A7C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BAAB1FB" w14:textId="3C20617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chức năng sống (cấp 2-3)</w:t>
            </w:r>
          </w:p>
        </w:tc>
        <w:tc>
          <w:tcPr>
            <w:tcW w:w="1275" w:type="dxa"/>
          </w:tcPr>
          <w:p w14:paraId="2E7A8FE0" w14:textId="0C7BBEED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38/BV2</w:t>
            </w:r>
          </w:p>
        </w:tc>
        <w:tc>
          <w:tcPr>
            <w:tcW w:w="1920" w:type="dxa"/>
          </w:tcPr>
          <w:p w14:paraId="2EEE45DD" w14:textId="04027179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7C163C" w:rsidRPr="00216F15" w14:paraId="5581B6DC" w14:textId="77777777" w:rsidTr="00EE7A86">
        <w:tc>
          <w:tcPr>
            <w:tcW w:w="816" w:type="dxa"/>
          </w:tcPr>
          <w:p w14:paraId="72E1F97E" w14:textId="77777777" w:rsidR="007C163C" w:rsidRPr="00216F15" w:rsidRDefault="007C163C" w:rsidP="007C163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22D38DA" w14:textId="1BB4D81D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fr-FR"/>
              </w:rPr>
              <w:t>Phiếu thực hiện kỹ thuật phục hồi chức năng</w:t>
            </w:r>
          </w:p>
        </w:tc>
        <w:tc>
          <w:tcPr>
            <w:tcW w:w="1275" w:type="dxa"/>
          </w:tcPr>
          <w:p w14:paraId="7BEAFA8E" w14:textId="03D3959F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CS-03</w:t>
            </w:r>
          </w:p>
        </w:tc>
        <w:tc>
          <w:tcPr>
            <w:tcW w:w="1920" w:type="dxa"/>
          </w:tcPr>
          <w:p w14:paraId="009B00FE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7C163C" w:rsidRPr="00216F15" w14:paraId="7DCE4495" w14:textId="77777777" w:rsidTr="00EE7A86">
        <w:tc>
          <w:tcPr>
            <w:tcW w:w="816" w:type="dxa"/>
          </w:tcPr>
          <w:p w14:paraId="4F35DC86" w14:textId="5F0CD4F4" w:rsidR="007C163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D.</w:t>
            </w:r>
          </w:p>
        </w:tc>
        <w:tc>
          <w:tcPr>
            <w:tcW w:w="6558" w:type="dxa"/>
          </w:tcPr>
          <w:p w14:paraId="6059CD54" w14:textId="671FBA5E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bàn giao (2 Mẫu)</w:t>
            </w:r>
          </w:p>
        </w:tc>
        <w:tc>
          <w:tcPr>
            <w:tcW w:w="1275" w:type="dxa"/>
          </w:tcPr>
          <w:p w14:paraId="702708BF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2487838B" w14:textId="77777777" w:rsidR="007C163C" w:rsidRPr="00216F15" w:rsidRDefault="007C163C" w:rsidP="007C163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64433E" w:rsidRPr="00216F15" w14:paraId="469FDA1E" w14:textId="77777777" w:rsidTr="00EE7A86">
        <w:tc>
          <w:tcPr>
            <w:tcW w:w="816" w:type="dxa"/>
          </w:tcPr>
          <w:p w14:paraId="60F928D5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1A0638C" w14:textId="473D9E89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000000"/>
                <w:sz w:val="26"/>
                <w:szCs w:val="26"/>
                <w:lang w:val="nl-NL"/>
              </w:rPr>
              <w:t>Phiếu bàn giao người bệnh chuyển khoa (Dành cho bác sỹ)</w:t>
            </w:r>
          </w:p>
        </w:tc>
        <w:tc>
          <w:tcPr>
            <w:tcW w:w="1275" w:type="dxa"/>
          </w:tcPr>
          <w:p w14:paraId="1117C87B" w14:textId="15317933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43/BV2</w:t>
            </w:r>
          </w:p>
        </w:tc>
        <w:tc>
          <w:tcPr>
            <w:tcW w:w="1920" w:type="dxa"/>
          </w:tcPr>
          <w:p w14:paraId="5872C942" w14:textId="5C1286DD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1F9280EF" w14:textId="77777777" w:rsidTr="00EE7A86">
        <w:tc>
          <w:tcPr>
            <w:tcW w:w="816" w:type="dxa"/>
          </w:tcPr>
          <w:p w14:paraId="019E1466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8814EC5" w14:textId="39A5FDDD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Calibri" w:cs="Times New Roman"/>
                <w:bCs/>
                <w:color w:val="000000"/>
                <w:sz w:val="26"/>
                <w:szCs w:val="26"/>
                <w:lang w:val="nl-NL"/>
              </w:rPr>
              <w:t>Phiếu bàn giao người bệnh chuyển khoa (Dành cho điều dưỡng)</w:t>
            </w:r>
          </w:p>
        </w:tc>
        <w:tc>
          <w:tcPr>
            <w:tcW w:w="1275" w:type="dxa"/>
          </w:tcPr>
          <w:p w14:paraId="03B79A83" w14:textId="68602904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44/BV2</w:t>
            </w:r>
          </w:p>
        </w:tc>
        <w:tc>
          <w:tcPr>
            <w:tcW w:w="1920" w:type="dxa"/>
          </w:tcPr>
          <w:p w14:paraId="35AF4262" w14:textId="4DCCAC1E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03758670" w14:textId="77777777" w:rsidTr="00EE7A86">
        <w:tc>
          <w:tcPr>
            <w:tcW w:w="816" w:type="dxa"/>
          </w:tcPr>
          <w:p w14:paraId="3BA27391" w14:textId="3FED09E4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6558" w:type="dxa"/>
          </w:tcPr>
          <w:p w14:paraId="623867CD" w14:textId="2CCB710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sz w:val="26"/>
                <w:szCs w:val="26"/>
              </w:rPr>
              <w:t>Các mẫu phiếu gây mê, phẫu thuật, thủ thuật (12 Mẫu)</w:t>
            </w:r>
          </w:p>
        </w:tc>
        <w:tc>
          <w:tcPr>
            <w:tcW w:w="1275" w:type="dxa"/>
          </w:tcPr>
          <w:p w14:paraId="28F3136B" w14:textId="00B71BF5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</w:tcPr>
          <w:p w14:paraId="103CB19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74FAC" w:rsidRPr="00216F15" w14:paraId="4883D482" w14:textId="77777777" w:rsidTr="00EE7A86">
        <w:tc>
          <w:tcPr>
            <w:tcW w:w="816" w:type="dxa"/>
          </w:tcPr>
          <w:p w14:paraId="291AE949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874621A" w14:textId="275C141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21F1F"/>
                <w:sz w:val="26"/>
                <w:szCs w:val="26"/>
              </w:rPr>
              <w:t>Biên bản hội chẩn thông qua phẫu thuật</w:t>
            </w:r>
          </w:p>
        </w:tc>
        <w:tc>
          <w:tcPr>
            <w:tcW w:w="1275" w:type="dxa"/>
          </w:tcPr>
          <w:p w14:paraId="73E424FB" w14:textId="127B584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PT-01</w:t>
            </w:r>
          </w:p>
        </w:tc>
        <w:tc>
          <w:tcPr>
            <w:tcW w:w="1920" w:type="dxa"/>
          </w:tcPr>
          <w:p w14:paraId="126BB177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80D489D" w14:textId="77777777" w:rsidTr="00EE7A86">
        <w:tc>
          <w:tcPr>
            <w:tcW w:w="816" w:type="dxa"/>
          </w:tcPr>
          <w:p w14:paraId="7FFB8B1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012F499" w14:textId="20F74051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Bảng kiểm chuẩn bị và bàn giao người bệnh trước phẫu thuật</w:t>
            </w:r>
          </w:p>
        </w:tc>
        <w:tc>
          <w:tcPr>
            <w:tcW w:w="1275" w:type="dxa"/>
          </w:tcPr>
          <w:p w14:paraId="223E814D" w14:textId="486B1BB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PT-02</w:t>
            </w:r>
          </w:p>
        </w:tc>
        <w:tc>
          <w:tcPr>
            <w:tcW w:w="1920" w:type="dxa"/>
          </w:tcPr>
          <w:p w14:paraId="52F33A3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90EFF2E" w14:textId="77777777" w:rsidTr="00EE7A86">
        <w:tc>
          <w:tcPr>
            <w:tcW w:w="816" w:type="dxa"/>
          </w:tcPr>
          <w:p w14:paraId="5EE486F2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019DEA4" w14:textId="0F60579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khám tiền mê</w:t>
            </w:r>
          </w:p>
        </w:tc>
        <w:tc>
          <w:tcPr>
            <w:tcW w:w="1275" w:type="dxa"/>
          </w:tcPr>
          <w:p w14:paraId="7B7EDC31" w14:textId="7E0CE11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PT-03</w:t>
            </w:r>
          </w:p>
        </w:tc>
        <w:tc>
          <w:tcPr>
            <w:tcW w:w="1920" w:type="dxa"/>
          </w:tcPr>
          <w:p w14:paraId="4CD240D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00CEE6DB" w14:textId="77777777" w:rsidTr="00EE7A86">
        <w:tc>
          <w:tcPr>
            <w:tcW w:w="816" w:type="dxa"/>
          </w:tcPr>
          <w:p w14:paraId="13F84A7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74DDA33" w14:textId="1C7B148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da-DK"/>
              </w:rPr>
              <w:t xml:space="preserve">Bảng kiểm an toàn phẫu thuật </w:t>
            </w:r>
          </w:p>
        </w:tc>
        <w:tc>
          <w:tcPr>
            <w:tcW w:w="1275" w:type="dxa"/>
          </w:tcPr>
          <w:p w14:paraId="40B8B2FD" w14:textId="38CF8F5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PT-04</w:t>
            </w:r>
          </w:p>
        </w:tc>
        <w:tc>
          <w:tcPr>
            <w:tcW w:w="1920" w:type="dxa"/>
          </w:tcPr>
          <w:p w14:paraId="08B7734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AC51C63" w14:textId="77777777" w:rsidTr="00EE7A86">
        <w:tc>
          <w:tcPr>
            <w:tcW w:w="816" w:type="dxa"/>
          </w:tcPr>
          <w:p w14:paraId="5BB56253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889FA78" w14:textId="76DF05C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gây mê hồi sức</w:t>
            </w:r>
          </w:p>
        </w:tc>
        <w:tc>
          <w:tcPr>
            <w:tcW w:w="1275" w:type="dxa"/>
          </w:tcPr>
          <w:p w14:paraId="405AB226" w14:textId="64ECF72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PT-05</w:t>
            </w:r>
          </w:p>
        </w:tc>
        <w:tc>
          <w:tcPr>
            <w:tcW w:w="1920" w:type="dxa"/>
          </w:tcPr>
          <w:p w14:paraId="72712C80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6CF69116" w14:textId="77777777" w:rsidTr="00EE7A86">
        <w:tc>
          <w:tcPr>
            <w:tcW w:w="816" w:type="dxa"/>
          </w:tcPr>
          <w:p w14:paraId="1D2C241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1706F73" w14:textId="4A28E8E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Bảng kiểm đếm gạc, dụng cụ sắc nhọn, dụng cụ</w:t>
            </w:r>
          </w:p>
        </w:tc>
        <w:tc>
          <w:tcPr>
            <w:tcW w:w="1275" w:type="dxa"/>
          </w:tcPr>
          <w:p w14:paraId="11706F5D" w14:textId="1E7D010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PT-06</w:t>
            </w:r>
          </w:p>
        </w:tc>
        <w:tc>
          <w:tcPr>
            <w:tcW w:w="1920" w:type="dxa"/>
          </w:tcPr>
          <w:p w14:paraId="216CFB6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37DF454" w14:textId="77777777" w:rsidTr="00EE7A86">
        <w:tc>
          <w:tcPr>
            <w:tcW w:w="816" w:type="dxa"/>
          </w:tcPr>
          <w:p w14:paraId="3F7BA28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515D861" w14:textId="421334A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theo dõi tại phòng hồi tỉnh</w:t>
            </w:r>
          </w:p>
        </w:tc>
        <w:tc>
          <w:tcPr>
            <w:tcW w:w="1275" w:type="dxa"/>
          </w:tcPr>
          <w:p w14:paraId="321AA67B" w14:textId="75D7A12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PT-07</w:t>
            </w:r>
          </w:p>
        </w:tc>
        <w:tc>
          <w:tcPr>
            <w:tcW w:w="1920" w:type="dxa"/>
          </w:tcPr>
          <w:p w14:paraId="43717AB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4DC3E8E" w14:textId="77777777" w:rsidTr="00EE7A86">
        <w:tc>
          <w:tcPr>
            <w:tcW w:w="816" w:type="dxa"/>
          </w:tcPr>
          <w:p w14:paraId="751EE7A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DAAF8DE" w14:textId="5058B8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Phiếu đánh</w:t>
            </w:r>
            <w:r w:rsidRPr="00216F15">
              <w:rPr>
                <w:rFonts w:cs="Times New Roman"/>
                <w:bCs/>
                <w:color w:val="231F20"/>
                <w:spacing w:val="-15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giá</w:t>
            </w:r>
            <w:r w:rsidRPr="00216F15">
              <w:rPr>
                <w:rFonts w:cs="Times New Roman"/>
                <w:bCs/>
                <w:color w:val="231F20"/>
                <w:spacing w:val="-14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>trước khi cho người</w:t>
            </w:r>
            <w:r w:rsidRPr="00216F15">
              <w:rPr>
                <w:rFonts w:cs="Times New Roman"/>
                <w:bCs/>
                <w:color w:val="231F20"/>
                <w:spacing w:val="-15"/>
                <w:w w:val="95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  <w:t xml:space="preserve">bệnh ra </w:t>
            </w:r>
            <w:r w:rsidRPr="00216F15">
              <w:rPr>
                <w:rFonts w:cs="Times New Roman"/>
                <w:bCs/>
                <w:color w:val="231F20"/>
                <w:sz w:val="26"/>
                <w:szCs w:val="26"/>
              </w:rPr>
              <w:t>khỏi phòng hồi</w:t>
            </w:r>
            <w:r w:rsidRPr="00216F15">
              <w:rPr>
                <w:rFonts w:cs="Times New Roman"/>
                <w:bCs/>
                <w:color w:val="231F20"/>
                <w:spacing w:val="-26"/>
                <w:sz w:val="26"/>
                <w:szCs w:val="26"/>
              </w:rPr>
              <w:t xml:space="preserve"> </w:t>
            </w:r>
            <w:r w:rsidRPr="00216F15">
              <w:rPr>
                <w:rFonts w:cs="Times New Roman"/>
                <w:bCs/>
                <w:color w:val="231F20"/>
                <w:sz w:val="26"/>
                <w:szCs w:val="26"/>
              </w:rPr>
              <w:t>tỉnh</w:t>
            </w:r>
          </w:p>
        </w:tc>
        <w:tc>
          <w:tcPr>
            <w:tcW w:w="1275" w:type="dxa"/>
          </w:tcPr>
          <w:p w14:paraId="631A43D3" w14:textId="769CE0E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PT-08</w:t>
            </w:r>
          </w:p>
        </w:tc>
        <w:tc>
          <w:tcPr>
            <w:tcW w:w="1920" w:type="dxa"/>
          </w:tcPr>
          <w:p w14:paraId="01A8D411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5E3779A" w14:textId="77777777" w:rsidTr="00EE7A86">
        <w:tc>
          <w:tcPr>
            <w:tcW w:w="816" w:type="dxa"/>
          </w:tcPr>
          <w:p w14:paraId="51E90B1D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5C2D66" w14:textId="2270116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31F20"/>
                <w:w w:val="95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người bệnh sau khi mổ (trong 24 giờ đầu)</w:t>
            </w:r>
          </w:p>
        </w:tc>
        <w:tc>
          <w:tcPr>
            <w:tcW w:w="1275" w:type="dxa"/>
          </w:tcPr>
          <w:p w14:paraId="0F46A868" w14:textId="4058A10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PT-09</w:t>
            </w:r>
          </w:p>
        </w:tc>
        <w:tc>
          <w:tcPr>
            <w:tcW w:w="1920" w:type="dxa"/>
          </w:tcPr>
          <w:p w14:paraId="24B7451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31E565D" w14:textId="77777777" w:rsidTr="00EE7A86">
        <w:tc>
          <w:tcPr>
            <w:tcW w:w="816" w:type="dxa"/>
          </w:tcPr>
          <w:p w14:paraId="050D23B0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41ECCE2" w14:textId="0DE3F87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theo dõi và hồi sức người bệnh chưa mổ và sau mổ (từ giờ thứ 25 trở đi)</w:t>
            </w:r>
          </w:p>
        </w:tc>
        <w:tc>
          <w:tcPr>
            <w:tcW w:w="1275" w:type="dxa"/>
          </w:tcPr>
          <w:p w14:paraId="0CA6F1EA" w14:textId="7DC0B0EB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PT-10</w:t>
            </w:r>
          </w:p>
        </w:tc>
        <w:tc>
          <w:tcPr>
            <w:tcW w:w="1920" w:type="dxa"/>
          </w:tcPr>
          <w:p w14:paraId="7B9B627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6BF42F5" w14:textId="77777777" w:rsidTr="00EE7A86">
        <w:tc>
          <w:tcPr>
            <w:tcW w:w="816" w:type="dxa"/>
          </w:tcPr>
          <w:p w14:paraId="285C379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CE6636" w14:textId="02788980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thủ thuật</w:t>
            </w:r>
          </w:p>
        </w:tc>
        <w:tc>
          <w:tcPr>
            <w:tcW w:w="1275" w:type="dxa"/>
          </w:tcPr>
          <w:p w14:paraId="2D342034" w14:textId="653F94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PT-11</w:t>
            </w:r>
          </w:p>
        </w:tc>
        <w:tc>
          <w:tcPr>
            <w:tcW w:w="1920" w:type="dxa"/>
          </w:tcPr>
          <w:p w14:paraId="43C424A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664F62B6" w14:textId="77777777" w:rsidTr="00EE7A86">
        <w:tc>
          <w:tcPr>
            <w:tcW w:w="816" w:type="dxa"/>
          </w:tcPr>
          <w:p w14:paraId="69AEC2C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07456CA" w14:textId="0E8AC8C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color w:val="211F1F"/>
                <w:sz w:val="26"/>
                <w:szCs w:val="26"/>
              </w:rPr>
              <w:t>Phiếu phẫu thuật</w:t>
            </w:r>
          </w:p>
        </w:tc>
        <w:tc>
          <w:tcPr>
            <w:tcW w:w="1275" w:type="dxa"/>
          </w:tcPr>
          <w:p w14:paraId="3A326A2F" w14:textId="7D45E411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PT-12</w:t>
            </w:r>
          </w:p>
        </w:tc>
        <w:tc>
          <w:tcPr>
            <w:tcW w:w="1920" w:type="dxa"/>
          </w:tcPr>
          <w:p w14:paraId="3B206F02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B8B0E88" w14:textId="77777777" w:rsidTr="00EE7A86">
        <w:tc>
          <w:tcPr>
            <w:tcW w:w="816" w:type="dxa"/>
          </w:tcPr>
          <w:p w14:paraId="31414E86" w14:textId="1A748CD7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6558" w:type="dxa"/>
          </w:tcPr>
          <w:p w14:paraId="316E2E6B" w14:textId="1264398F" w:rsidR="00C74FAC" w:rsidRPr="00216F15" w:rsidRDefault="00C74FAC" w:rsidP="00C74FAC">
            <w:pPr>
              <w:rPr>
                <w:rFonts w:cs="Times New Roman"/>
                <w:b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Mẫu chỉ định, dinh dưỡng, giáo dục sức khỏe</w:t>
            </w:r>
          </w:p>
        </w:tc>
        <w:tc>
          <w:tcPr>
            <w:tcW w:w="1275" w:type="dxa"/>
          </w:tcPr>
          <w:p w14:paraId="6AF77A2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</w:tcPr>
          <w:p w14:paraId="3315848E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74FAC" w:rsidRPr="00216F15" w14:paraId="76DCD7C6" w14:textId="77777777" w:rsidTr="00EE7A86">
        <w:tc>
          <w:tcPr>
            <w:tcW w:w="816" w:type="dxa"/>
          </w:tcPr>
          <w:p w14:paraId="7AE897BB" w14:textId="2D7A3D06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A.</w:t>
            </w:r>
          </w:p>
        </w:tc>
        <w:tc>
          <w:tcPr>
            <w:tcW w:w="6558" w:type="dxa"/>
          </w:tcPr>
          <w:p w14:paraId="4811EAF4" w14:textId="662F074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chỉ định xét nghiệm, cận lâm sàng (5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726F5C9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54017C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C01F78E" w14:textId="77777777" w:rsidTr="00EE7A86">
        <w:tc>
          <w:tcPr>
            <w:tcW w:w="816" w:type="dxa"/>
          </w:tcPr>
          <w:p w14:paraId="7E77FB03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E5A7B0" w14:textId="35372D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chỉ định (chọn loại cận lâm sàng phù hợp: chẩn đoán hình ảnh/thăm dò chức năng...) </w:t>
            </w:r>
          </w:p>
        </w:tc>
        <w:tc>
          <w:tcPr>
            <w:tcW w:w="1275" w:type="dxa"/>
          </w:tcPr>
          <w:p w14:paraId="145EDFAF" w14:textId="20C801A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CD-01</w:t>
            </w:r>
          </w:p>
        </w:tc>
        <w:tc>
          <w:tcPr>
            <w:tcW w:w="1920" w:type="dxa"/>
          </w:tcPr>
          <w:p w14:paraId="16B800C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E9D8DB0" w14:textId="77777777" w:rsidTr="00EE7A86">
        <w:tc>
          <w:tcPr>
            <w:tcW w:w="816" w:type="dxa"/>
          </w:tcPr>
          <w:p w14:paraId="20A86BF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8428353" w14:textId="33F4F4E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giải phẫu bệnh sinh thiết</w:t>
            </w:r>
          </w:p>
        </w:tc>
        <w:tc>
          <w:tcPr>
            <w:tcW w:w="1275" w:type="dxa"/>
          </w:tcPr>
          <w:p w14:paraId="2AB4ED05" w14:textId="5765394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CD-02</w:t>
            </w:r>
          </w:p>
        </w:tc>
        <w:tc>
          <w:tcPr>
            <w:tcW w:w="1920" w:type="dxa"/>
          </w:tcPr>
          <w:p w14:paraId="79F59D3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B6199FC" w14:textId="77777777" w:rsidTr="00EE7A86">
        <w:tc>
          <w:tcPr>
            <w:tcW w:w="816" w:type="dxa"/>
          </w:tcPr>
          <w:p w14:paraId="66134E7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DB67D2F" w14:textId="6154664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(chọn loại xét nghiệm phù hợp: huyết học/hóa sinh/vi sinh…)</w:t>
            </w:r>
          </w:p>
        </w:tc>
        <w:tc>
          <w:tcPr>
            <w:tcW w:w="1275" w:type="dxa"/>
          </w:tcPr>
          <w:p w14:paraId="2CED25E7" w14:textId="7DE4EF8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CD-03</w:t>
            </w:r>
          </w:p>
        </w:tc>
        <w:tc>
          <w:tcPr>
            <w:tcW w:w="1920" w:type="dxa"/>
          </w:tcPr>
          <w:p w14:paraId="20D3E0BE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0E570E99" w14:textId="77777777" w:rsidTr="00EE7A86">
        <w:tc>
          <w:tcPr>
            <w:tcW w:w="816" w:type="dxa"/>
          </w:tcPr>
          <w:p w14:paraId="2758B312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0DA8B4A" w14:textId="52C54B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chỉ định xét nghiệm (chọn loại xét nghiệm phù hợp: huyết đồ/ tủy đồ…)</w:t>
            </w:r>
          </w:p>
        </w:tc>
        <w:tc>
          <w:tcPr>
            <w:tcW w:w="1275" w:type="dxa"/>
          </w:tcPr>
          <w:p w14:paraId="2B1E4FE1" w14:textId="75E02965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CD-04</w:t>
            </w:r>
          </w:p>
        </w:tc>
        <w:tc>
          <w:tcPr>
            <w:tcW w:w="1920" w:type="dxa"/>
          </w:tcPr>
          <w:p w14:paraId="44EB34D8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EFBE440" w14:textId="77777777" w:rsidTr="00EE7A86">
        <w:tc>
          <w:tcPr>
            <w:tcW w:w="816" w:type="dxa"/>
          </w:tcPr>
          <w:p w14:paraId="28635A4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8A9FB3" w14:textId="33A103E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Bảng kiểm an toàn điện quang</w:t>
            </w:r>
          </w:p>
        </w:tc>
        <w:tc>
          <w:tcPr>
            <w:tcW w:w="1275" w:type="dxa"/>
          </w:tcPr>
          <w:p w14:paraId="0F1D43F6" w14:textId="432054D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CD-05</w:t>
            </w:r>
          </w:p>
        </w:tc>
        <w:tc>
          <w:tcPr>
            <w:tcW w:w="1920" w:type="dxa"/>
          </w:tcPr>
          <w:p w14:paraId="70C4F51A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895DA51" w14:textId="77777777" w:rsidTr="00EE7A86">
        <w:tc>
          <w:tcPr>
            <w:tcW w:w="816" w:type="dxa"/>
          </w:tcPr>
          <w:p w14:paraId="5E9EDF0C" w14:textId="681D742B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lastRenderedPageBreak/>
              <w:t>B.</w:t>
            </w:r>
          </w:p>
        </w:tc>
        <w:tc>
          <w:tcPr>
            <w:tcW w:w="6558" w:type="dxa"/>
          </w:tcPr>
          <w:p w14:paraId="0FDFAC6C" w14:textId="4A64A43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dinh dưỡng, giáo dục sức khỏe (7</w:t>
            </w:r>
            <w:r w:rsidRPr="00216F15">
              <w:rPr>
                <w:rFonts w:cs="Times New Roman"/>
                <w:b/>
                <w:sz w:val="26"/>
                <w:szCs w:val="26"/>
              </w:rPr>
              <w:t xml:space="preserve"> Mẫu)</w:t>
            </w:r>
          </w:p>
        </w:tc>
        <w:tc>
          <w:tcPr>
            <w:tcW w:w="1275" w:type="dxa"/>
          </w:tcPr>
          <w:p w14:paraId="12E675A4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2E3BD637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D4658BD" w14:textId="77777777" w:rsidTr="00EE7A86">
        <w:tc>
          <w:tcPr>
            <w:tcW w:w="816" w:type="dxa"/>
          </w:tcPr>
          <w:p w14:paraId="37CCCEC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7269305" w14:textId="11FC841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sàng lọc nguy cơ suy dinh dưỡng cho người bệnh ngoại trú</w:t>
            </w:r>
          </w:p>
        </w:tc>
        <w:tc>
          <w:tcPr>
            <w:tcW w:w="1275" w:type="dxa"/>
          </w:tcPr>
          <w:p w14:paraId="2DE30D05" w14:textId="1F64ED8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-01</w:t>
            </w:r>
          </w:p>
        </w:tc>
        <w:tc>
          <w:tcPr>
            <w:tcW w:w="1920" w:type="dxa"/>
          </w:tcPr>
          <w:p w14:paraId="7A77495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AA45894" w14:textId="77777777" w:rsidTr="00EE7A86">
        <w:tc>
          <w:tcPr>
            <w:tcW w:w="816" w:type="dxa"/>
          </w:tcPr>
          <w:p w14:paraId="551F363C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9709089" w14:textId="7DF844B4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khám và tư vấn dinh dưỡng cho người bệnh ngoại trú</w:t>
            </w:r>
          </w:p>
        </w:tc>
        <w:tc>
          <w:tcPr>
            <w:tcW w:w="1275" w:type="dxa"/>
          </w:tcPr>
          <w:p w14:paraId="5E65B175" w14:textId="38709B3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DD-02</w:t>
            </w:r>
          </w:p>
        </w:tc>
        <w:tc>
          <w:tcPr>
            <w:tcW w:w="1920" w:type="dxa"/>
          </w:tcPr>
          <w:p w14:paraId="7E55BF9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5A5C160F" w14:textId="77777777" w:rsidTr="00EE7A86">
        <w:tc>
          <w:tcPr>
            <w:tcW w:w="816" w:type="dxa"/>
          </w:tcPr>
          <w:p w14:paraId="349860B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4C38ED8" w14:textId="530031B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và đánh giá </w:t>
            </w:r>
            <w:r w:rsidRPr="00216F15">
              <w:rPr>
                <w:rFonts w:cs="Times New Roman"/>
                <w:bCs/>
                <w:sz w:val="26"/>
                <w:szCs w:val="26"/>
              </w:rPr>
              <w:t>dinh dưỡng người bệnh nội trú</w:t>
            </w:r>
          </w:p>
        </w:tc>
        <w:tc>
          <w:tcPr>
            <w:tcW w:w="1275" w:type="dxa"/>
          </w:tcPr>
          <w:p w14:paraId="6D4BD50D" w14:textId="498079B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-03</w:t>
            </w:r>
          </w:p>
        </w:tc>
        <w:tc>
          <w:tcPr>
            <w:tcW w:w="1920" w:type="dxa"/>
          </w:tcPr>
          <w:p w14:paraId="113932B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8515F90" w14:textId="77777777" w:rsidTr="00EE7A86">
        <w:tc>
          <w:tcPr>
            <w:tcW w:w="816" w:type="dxa"/>
          </w:tcPr>
          <w:p w14:paraId="67D5460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BECD5C8" w14:textId="60CB71A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hướng dẫn chế độ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 xml:space="preserve"> </w:t>
            </w:r>
            <w:r w:rsidRPr="00216F15">
              <w:rPr>
                <w:rFonts w:cs="Times New Roman"/>
                <w:bCs/>
                <w:sz w:val="26"/>
                <w:szCs w:val="26"/>
              </w:rPr>
              <w:t>dinh dưỡng cho người bệnh nội trú</w:t>
            </w:r>
          </w:p>
        </w:tc>
        <w:tc>
          <w:tcPr>
            <w:tcW w:w="1275" w:type="dxa"/>
          </w:tcPr>
          <w:p w14:paraId="47D245ED" w14:textId="77D4B2C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-04</w:t>
            </w:r>
          </w:p>
        </w:tc>
        <w:tc>
          <w:tcPr>
            <w:tcW w:w="1920" w:type="dxa"/>
          </w:tcPr>
          <w:p w14:paraId="68D18111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D578F46" w14:textId="77777777" w:rsidTr="00EE7A86">
        <w:tc>
          <w:tcPr>
            <w:tcW w:w="816" w:type="dxa"/>
          </w:tcPr>
          <w:p w14:paraId="2B4456D8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7C46EF6" w14:textId="35DBF16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và</w:t>
            </w:r>
            <w:r w:rsidRPr="00216F15">
              <w:rPr>
                <w:rFonts w:cs="Times New Roman"/>
                <w:bCs/>
                <w:sz w:val="26"/>
                <w:szCs w:val="26"/>
              </w:rPr>
              <w:t xml:space="preserve"> đánh giá dinh dưỡng bệnh nhi sơ sinh</w:t>
            </w:r>
          </w:p>
        </w:tc>
        <w:tc>
          <w:tcPr>
            <w:tcW w:w="1275" w:type="dxa"/>
          </w:tcPr>
          <w:p w14:paraId="45E1D30C" w14:textId="51C81C2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-06</w:t>
            </w:r>
          </w:p>
        </w:tc>
        <w:tc>
          <w:tcPr>
            <w:tcW w:w="1920" w:type="dxa"/>
          </w:tcPr>
          <w:p w14:paraId="036A3A9F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C110419" w14:textId="77777777" w:rsidTr="00EE7A86">
        <w:tc>
          <w:tcPr>
            <w:tcW w:w="816" w:type="dxa"/>
          </w:tcPr>
          <w:p w14:paraId="6352DBEB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CCBBAA8" w14:textId="04EC34E6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 xml:space="preserve">Phiếu sàng lọc </w:t>
            </w: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và</w:t>
            </w:r>
            <w:r w:rsidRPr="00216F15">
              <w:rPr>
                <w:rFonts w:cs="Times New Roman"/>
                <w:bCs/>
                <w:sz w:val="26"/>
                <w:szCs w:val="26"/>
              </w:rPr>
              <w:t xml:space="preserve"> đánh giá dinh dưỡng bệnh nhi</w:t>
            </w:r>
          </w:p>
        </w:tc>
        <w:tc>
          <w:tcPr>
            <w:tcW w:w="1275" w:type="dxa"/>
          </w:tcPr>
          <w:p w14:paraId="2EC4BBA3" w14:textId="74B6084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DD -05</w:t>
            </w:r>
          </w:p>
        </w:tc>
        <w:tc>
          <w:tcPr>
            <w:tcW w:w="1920" w:type="dxa"/>
          </w:tcPr>
          <w:p w14:paraId="4C5F38C0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7897F1CB" w14:textId="77777777" w:rsidTr="00EE7A86">
        <w:tc>
          <w:tcPr>
            <w:tcW w:w="816" w:type="dxa"/>
          </w:tcPr>
          <w:p w14:paraId="0C88056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9431727" w14:textId="0668C339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Phiếu tư vấn, hướng dẫn, giáo dục sức khoẻ</w:t>
            </w:r>
          </w:p>
        </w:tc>
        <w:tc>
          <w:tcPr>
            <w:tcW w:w="1275" w:type="dxa"/>
          </w:tcPr>
          <w:p w14:paraId="7DDC26DB" w14:textId="7C1607F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GDSK-01</w:t>
            </w:r>
          </w:p>
        </w:tc>
        <w:tc>
          <w:tcPr>
            <w:tcW w:w="1920" w:type="dxa"/>
          </w:tcPr>
          <w:p w14:paraId="01CB8AC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0392A0B" w14:textId="77777777" w:rsidTr="00EE7A86">
        <w:tc>
          <w:tcPr>
            <w:tcW w:w="816" w:type="dxa"/>
          </w:tcPr>
          <w:p w14:paraId="3E9E124A" w14:textId="6A56EF3F" w:rsidR="00C74FAC" w:rsidRPr="00216F15" w:rsidRDefault="00C74FAC" w:rsidP="00C74FAC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V.</w:t>
            </w:r>
          </w:p>
        </w:tc>
        <w:tc>
          <w:tcPr>
            <w:tcW w:w="6558" w:type="dxa"/>
          </w:tcPr>
          <w:p w14:paraId="513080F1" w14:textId="300C32C9" w:rsidR="00C74FAC" w:rsidRPr="00216F15" w:rsidRDefault="00C74FAC" w:rsidP="00C74FAC">
            <w:pPr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/>
                <w:bCs/>
                <w:sz w:val="26"/>
                <w:szCs w:val="26"/>
              </w:rPr>
              <w:t>Các mẫu chuyển viện, ra viện, bản tóm tắt hồ sơ bệnh án</w:t>
            </w:r>
          </w:p>
        </w:tc>
        <w:tc>
          <w:tcPr>
            <w:tcW w:w="1275" w:type="dxa"/>
          </w:tcPr>
          <w:p w14:paraId="4CCF7225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D5AD20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F7F15" w:rsidRPr="00216F15" w14:paraId="7ECF8498" w14:textId="77777777" w:rsidTr="00EE7A86">
        <w:tc>
          <w:tcPr>
            <w:tcW w:w="816" w:type="dxa"/>
          </w:tcPr>
          <w:p w14:paraId="5C838BFE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D9E6478" w14:textId="3AA0BA62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Style w:val="Strong"/>
                <w:rFonts w:cs="Times New Roman"/>
                <w:b w:val="0"/>
                <w:bCs w:val="0"/>
                <w:color w:val="000000"/>
                <w:sz w:val="26"/>
                <w:szCs w:val="26"/>
              </w:rPr>
              <w:t>B</w:t>
            </w:r>
            <w:r w:rsidRPr="00216F15">
              <w:rPr>
                <w:rStyle w:val="Strong"/>
                <w:rFonts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>ản tóm tắt hồ sơ bệnh án</w:t>
            </w:r>
          </w:p>
        </w:tc>
        <w:tc>
          <w:tcPr>
            <w:tcW w:w="1275" w:type="dxa"/>
          </w:tcPr>
          <w:p w14:paraId="0081173B" w14:textId="1ED5CDA5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52/BV2</w:t>
            </w:r>
          </w:p>
        </w:tc>
        <w:tc>
          <w:tcPr>
            <w:tcW w:w="1920" w:type="dxa"/>
          </w:tcPr>
          <w:p w14:paraId="7364D86B" w14:textId="6CC7F14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1F7F15" w:rsidRPr="00216F15" w14:paraId="6685D763" w14:textId="77777777" w:rsidTr="00EE7A86">
        <w:tc>
          <w:tcPr>
            <w:tcW w:w="816" w:type="dxa"/>
          </w:tcPr>
          <w:p w14:paraId="6D44F91D" w14:textId="77777777" w:rsidR="001F7F15" w:rsidRPr="00216F15" w:rsidRDefault="001F7F15" w:rsidP="001F7F1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A15C187" w14:textId="005AA25A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  <w:lang w:val="nl-NL"/>
              </w:rPr>
              <w:t>Giấy đề nghị cung cấp bản tóm tắt hồ sơ bệnh án/tài liệu liên quan</w:t>
            </w:r>
          </w:p>
        </w:tc>
        <w:tc>
          <w:tcPr>
            <w:tcW w:w="1275" w:type="dxa"/>
          </w:tcPr>
          <w:p w14:paraId="7FAE1269" w14:textId="0B2819DC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53/BV2</w:t>
            </w:r>
          </w:p>
        </w:tc>
        <w:tc>
          <w:tcPr>
            <w:tcW w:w="1920" w:type="dxa"/>
          </w:tcPr>
          <w:p w14:paraId="54053317" w14:textId="4D7FB464" w:rsidR="001F7F15" w:rsidRPr="00216F15" w:rsidRDefault="001F7F15" w:rsidP="001F7F15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2596DEB7" w14:textId="77777777" w:rsidTr="00EE7A86">
        <w:tc>
          <w:tcPr>
            <w:tcW w:w="816" w:type="dxa"/>
          </w:tcPr>
          <w:p w14:paraId="22B3D50E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80150C7" w14:textId="625AEF9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>Giấy cam kết chuyển cơ sở khám bệnh, chữa bệnh</w:t>
            </w:r>
          </w:p>
        </w:tc>
        <w:tc>
          <w:tcPr>
            <w:tcW w:w="1275" w:type="dxa"/>
          </w:tcPr>
          <w:p w14:paraId="1584C234" w14:textId="428B189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45/BV2</w:t>
            </w:r>
          </w:p>
        </w:tc>
        <w:tc>
          <w:tcPr>
            <w:tcW w:w="1920" w:type="dxa"/>
          </w:tcPr>
          <w:p w14:paraId="211B0B8D" w14:textId="5D91A2FC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64433E" w:rsidRPr="00216F15" w14:paraId="3003A7DF" w14:textId="77777777" w:rsidTr="00EE7A86">
        <w:tc>
          <w:tcPr>
            <w:tcW w:w="816" w:type="dxa"/>
          </w:tcPr>
          <w:p w14:paraId="56DAB0D6" w14:textId="77777777" w:rsidR="0064433E" w:rsidRPr="00216F15" w:rsidRDefault="0064433E" w:rsidP="0064433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EBEE553" w14:textId="060B9D44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  <w:lang w:val="nl-NL"/>
              </w:rPr>
              <w:t xml:space="preserve">Giấy cam kết ra viện không theo chỉ định của bác sỹ </w:t>
            </w:r>
            <w:r w:rsidRPr="00216F15">
              <w:rPr>
                <w:rFonts w:cs="Times New Roman"/>
                <w:sz w:val="26"/>
                <w:szCs w:val="26"/>
              </w:rPr>
              <w:t>(khi chưa kết thúc việc chữa bệnh)</w:t>
            </w:r>
          </w:p>
        </w:tc>
        <w:tc>
          <w:tcPr>
            <w:tcW w:w="1275" w:type="dxa"/>
          </w:tcPr>
          <w:p w14:paraId="1C7063FE" w14:textId="321AE302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46/BV2</w:t>
            </w:r>
          </w:p>
        </w:tc>
        <w:tc>
          <w:tcPr>
            <w:tcW w:w="1920" w:type="dxa"/>
          </w:tcPr>
          <w:p w14:paraId="1EB8BBA7" w14:textId="37269668" w:rsidR="0064433E" w:rsidRPr="00216F15" w:rsidRDefault="0064433E" w:rsidP="0064433E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48144FCF" w14:textId="77777777" w:rsidTr="00EE7A86">
        <w:tc>
          <w:tcPr>
            <w:tcW w:w="816" w:type="dxa"/>
          </w:tcPr>
          <w:p w14:paraId="0E5246DA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574DA3D" w14:textId="4A8C2EAE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Biên bản kiểm thảo tử vong</w:t>
            </w:r>
          </w:p>
        </w:tc>
        <w:tc>
          <w:tcPr>
            <w:tcW w:w="1275" w:type="dxa"/>
          </w:tcPr>
          <w:p w14:paraId="6EE4FCBF" w14:textId="01132D44" w:rsidR="00C74FAC" w:rsidRPr="00216F15" w:rsidRDefault="001F7F15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47/BV2</w:t>
            </w:r>
          </w:p>
        </w:tc>
        <w:tc>
          <w:tcPr>
            <w:tcW w:w="1920" w:type="dxa"/>
          </w:tcPr>
          <w:p w14:paraId="61C11A21" w14:textId="37382F61" w:rsidR="00C74FAC" w:rsidRPr="00216F15" w:rsidRDefault="001F7F15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Đã ban hành </w:t>
            </w:r>
          </w:p>
        </w:tc>
      </w:tr>
      <w:tr w:rsidR="00C74FAC" w:rsidRPr="00216F15" w14:paraId="3DE2174A" w14:textId="77777777" w:rsidTr="00EE7A86">
        <w:tc>
          <w:tcPr>
            <w:tcW w:w="816" w:type="dxa"/>
          </w:tcPr>
          <w:p w14:paraId="2F779BD1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AA17705" w14:textId="174FFC6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color w:val="211F1F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Trích biên bản kiểm thảo tử vong</w:t>
            </w:r>
          </w:p>
        </w:tc>
        <w:tc>
          <w:tcPr>
            <w:tcW w:w="1275" w:type="dxa"/>
          </w:tcPr>
          <w:p w14:paraId="3F5FC957" w14:textId="7293DC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CV-06</w:t>
            </w:r>
          </w:p>
        </w:tc>
        <w:tc>
          <w:tcPr>
            <w:tcW w:w="1920" w:type="dxa"/>
          </w:tcPr>
          <w:p w14:paraId="58BBF63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1D2F37E" w14:textId="77777777" w:rsidTr="00EE7A86">
        <w:tc>
          <w:tcPr>
            <w:tcW w:w="816" w:type="dxa"/>
          </w:tcPr>
          <w:p w14:paraId="18A94F4F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32544844" w14:textId="64D3DE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Biên bản bàn giao người bệnh tử vong</w:t>
            </w:r>
          </w:p>
        </w:tc>
        <w:tc>
          <w:tcPr>
            <w:tcW w:w="1275" w:type="dxa"/>
          </w:tcPr>
          <w:p w14:paraId="666525E1" w14:textId="2EFA51D2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CV-07</w:t>
            </w:r>
          </w:p>
        </w:tc>
        <w:tc>
          <w:tcPr>
            <w:tcW w:w="1920" w:type="dxa"/>
          </w:tcPr>
          <w:p w14:paraId="516B0606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1AB67FA" w14:textId="77777777" w:rsidTr="00EE7A86">
        <w:tc>
          <w:tcPr>
            <w:tcW w:w="816" w:type="dxa"/>
          </w:tcPr>
          <w:p w14:paraId="1EA98E5B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9C6F48D" w14:textId="77C08E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 xml:space="preserve">Biên bản người bệnh tử vong trước khi vào cơ sở khám bệnh, chữa bệnh </w:t>
            </w:r>
          </w:p>
        </w:tc>
        <w:tc>
          <w:tcPr>
            <w:tcW w:w="1275" w:type="dxa"/>
          </w:tcPr>
          <w:p w14:paraId="10A0A79B" w14:textId="311862B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CV-08</w:t>
            </w:r>
          </w:p>
        </w:tc>
        <w:tc>
          <w:tcPr>
            <w:tcW w:w="1920" w:type="dxa"/>
          </w:tcPr>
          <w:p w14:paraId="7E4AABB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31D25C4C" w14:textId="77777777" w:rsidTr="00EE7A86">
        <w:tc>
          <w:tcPr>
            <w:tcW w:w="816" w:type="dxa"/>
          </w:tcPr>
          <w:p w14:paraId="5CE5139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2D0621" w14:textId="6E2BA21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bCs/>
                <w:sz w:val="26"/>
                <w:szCs w:val="26"/>
              </w:rPr>
              <w:t>B</w:t>
            </w:r>
            <w:r w:rsidRPr="00216F15">
              <w:rPr>
                <w:rFonts w:cs="Times New Roman"/>
                <w:sz w:val="26"/>
                <w:szCs w:val="26"/>
              </w:rPr>
              <w:t>iên bản tử vong</w:t>
            </w:r>
            <w:r w:rsidRPr="00216F15">
              <w:rPr>
                <w:rFonts w:cs="Times New Roman"/>
                <w:sz w:val="26"/>
                <w:szCs w:val="26"/>
                <w:lang w:val="vi-VN"/>
              </w:rPr>
              <w:t xml:space="preserve"> ngoại viện</w:t>
            </w:r>
          </w:p>
        </w:tc>
        <w:tc>
          <w:tcPr>
            <w:tcW w:w="1275" w:type="dxa"/>
          </w:tcPr>
          <w:p w14:paraId="6951195F" w14:textId="1AF6BF20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CV-09</w:t>
            </w:r>
          </w:p>
        </w:tc>
        <w:tc>
          <w:tcPr>
            <w:tcW w:w="1920" w:type="dxa"/>
          </w:tcPr>
          <w:p w14:paraId="6747353D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A90B530" w14:textId="77777777" w:rsidTr="00EE7A86">
        <w:tc>
          <w:tcPr>
            <w:tcW w:w="816" w:type="dxa"/>
          </w:tcPr>
          <w:p w14:paraId="7691755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54F5E60" w14:textId="0C83A94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 xml:space="preserve">Phiếu chẩn đoán </w:t>
            </w:r>
            <w:r w:rsidRPr="00216F15">
              <w:rPr>
                <w:rFonts w:cs="Times New Roman"/>
                <w:sz w:val="26"/>
                <w:szCs w:val="26"/>
              </w:rPr>
              <w:t>nguyên nhân tử vong</w:t>
            </w:r>
          </w:p>
        </w:tc>
        <w:tc>
          <w:tcPr>
            <w:tcW w:w="1275" w:type="dxa"/>
          </w:tcPr>
          <w:p w14:paraId="10E465B7" w14:textId="32022DD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CV-10</w:t>
            </w:r>
          </w:p>
        </w:tc>
        <w:tc>
          <w:tcPr>
            <w:tcW w:w="1920" w:type="dxa"/>
          </w:tcPr>
          <w:p w14:paraId="251ED2FB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22161B17" w14:textId="77777777" w:rsidTr="00EE7A86">
        <w:tc>
          <w:tcPr>
            <w:tcW w:w="816" w:type="dxa"/>
          </w:tcPr>
          <w:p w14:paraId="28B4230D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1B16525" w14:textId="451A1799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Phiếu tóm tắt thông tin người bệnh nặng xin về</w:t>
            </w:r>
          </w:p>
        </w:tc>
        <w:tc>
          <w:tcPr>
            <w:tcW w:w="1275" w:type="dxa"/>
          </w:tcPr>
          <w:p w14:paraId="2D81F17E" w14:textId="1508250C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CV-11</w:t>
            </w:r>
          </w:p>
        </w:tc>
        <w:tc>
          <w:tcPr>
            <w:tcW w:w="1920" w:type="dxa"/>
          </w:tcPr>
          <w:p w14:paraId="6D1A3953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1379E6CA" w14:textId="77777777" w:rsidTr="00EE7A86">
        <w:tc>
          <w:tcPr>
            <w:tcW w:w="816" w:type="dxa"/>
          </w:tcPr>
          <w:p w14:paraId="068E48DE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B8E29F1" w14:textId="46979E3C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cs="Times New Roman"/>
                <w:position w:val="-1"/>
                <w:sz w:val="26"/>
                <w:szCs w:val="26"/>
              </w:rPr>
              <w:t>G</w:t>
            </w:r>
            <w:r w:rsidRPr="00216F15">
              <w:rPr>
                <w:rFonts w:cs="Times New Roman"/>
                <w:position w:val="-1"/>
                <w:sz w:val="26"/>
                <w:szCs w:val="26"/>
                <w:lang w:val="vi-VN"/>
              </w:rPr>
              <w:t>iấy chứng nhận phẫu thuật</w:t>
            </w:r>
          </w:p>
        </w:tc>
        <w:tc>
          <w:tcPr>
            <w:tcW w:w="1275" w:type="dxa"/>
          </w:tcPr>
          <w:p w14:paraId="37EBCC5B" w14:textId="419E4F3F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CV-12</w:t>
            </w:r>
          </w:p>
        </w:tc>
        <w:tc>
          <w:tcPr>
            <w:tcW w:w="1920" w:type="dxa"/>
          </w:tcPr>
          <w:p w14:paraId="6C0B95AC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74FAC" w:rsidRPr="00216F15" w14:paraId="4300E8FD" w14:textId="77777777" w:rsidTr="00EE7A86">
        <w:tc>
          <w:tcPr>
            <w:tcW w:w="816" w:type="dxa"/>
          </w:tcPr>
          <w:p w14:paraId="0FC823EC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C16E177" w14:textId="14F70023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position w:val="-1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nội trú y học cổ truyền và bệnh án nội trú nhi y học cổ truyền</w:t>
            </w:r>
          </w:p>
        </w:tc>
        <w:tc>
          <w:tcPr>
            <w:tcW w:w="1275" w:type="dxa"/>
          </w:tcPr>
          <w:p w14:paraId="64D445B4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E83026D" w14:textId="1FCEDACD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C74FAC" w:rsidRPr="00216F15" w14:paraId="4737AE4A" w14:textId="77777777" w:rsidTr="00EE7A86">
        <w:tc>
          <w:tcPr>
            <w:tcW w:w="816" w:type="dxa"/>
          </w:tcPr>
          <w:p w14:paraId="194B3334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4F81FE3" w14:textId="3E2632F0" w:rsidR="00C74FAC" w:rsidRPr="00216F15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ngoại trú y học cổ truyền</w:t>
            </w:r>
          </w:p>
        </w:tc>
        <w:tc>
          <w:tcPr>
            <w:tcW w:w="1275" w:type="dxa"/>
          </w:tcPr>
          <w:p w14:paraId="6DEC4B09" w14:textId="77777777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1D0796FA" w14:textId="2B1E1B0A" w:rsidR="00C74FAC" w:rsidRPr="00216F15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16F15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C74FAC" w:rsidRPr="006E6999" w14:paraId="6BAF96B4" w14:textId="77777777" w:rsidTr="00EE7A86">
        <w:tc>
          <w:tcPr>
            <w:tcW w:w="816" w:type="dxa"/>
          </w:tcPr>
          <w:p w14:paraId="4EF84406" w14:textId="77777777" w:rsidR="00C74FAC" w:rsidRPr="00216F15" w:rsidRDefault="00C74FAC" w:rsidP="00C74FA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5567991" w14:textId="4A355695" w:rsidR="00C74FAC" w:rsidRPr="001212EB" w:rsidRDefault="00C74FAC" w:rsidP="00C74FAC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16F15">
              <w:rPr>
                <w:rFonts w:eastAsia="Times New Roman" w:cs="Times New Roman"/>
                <w:sz w:val="26"/>
                <w:szCs w:val="26"/>
              </w:rPr>
              <w:t>Hướng dẫn ghi chép bệnh án y học hiện đại</w:t>
            </w:r>
          </w:p>
        </w:tc>
        <w:tc>
          <w:tcPr>
            <w:tcW w:w="1275" w:type="dxa"/>
          </w:tcPr>
          <w:p w14:paraId="01826BEC" w14:textId="77777777" w:rsidR="00C74FAC" w:rsidRPr="001212EB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372F1B6" w14:textId="77777777" w:rsidR="00C74FAC" w:rsidRPr="001212EB" w:rsidRDefault="00C74FAC" w:rsidP="00C74FAC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C11D6" w:rsidRPr="006E6999" w14:paraId="6FAEED08" w14:textId="77777777" w:rsidTr="00EE7A86">
        <w:tc>
          <w:tcPr>
            <w:tcW w:w="816" w:type="dxa"/>
          </w:tcPr>
          <w:p w14:paraId="37AE44DB" w14:textId="3C6F3708" w:rsidR="00AC11D6" w:rsidRPr="00AC11D6" w:rsidRDefault="00AC11D6" w:rsidP="00AC11D6">
            <w:pPr>
              <w:spacing w:before="60" w:after="60" w:line="276" w:lineRule="auto"/>
              <w:rPr>
                <w:rFonts w:cs="Times New Roman"/>
                <w:sz w:val="26"/>
                <w:szCs w:val="26"/>
              </w:rPr>
            </w:pPr>
            <w:r w:rsidRPr="005B73A7">
              <w:rPr>
                <w:rFonts w:cs="Times New Roman"/>
                <w:b/>
                <w:bCs/>
              </w:rPr>
              <w:t>VI</w:t>
            </w:r>
            <w:r>
              <w:rPr>
                <w:rFonts w:cs="Times New Roman"/>
                <w:b/>
                <w:bCs/>
              </w:rPr>
              <w:t>I</w:t>
            </w:r>
            <w:r w:rsidRPr="005B73A7">
              <w:rPr>
                <w:rFonts w:cs="Times New Roman"/>
                <w:b/>
                <w:bCs/>
              </w:rPr>
              <w:t xml:space="preserve">I. </w:t>
            </w:r>
          </w:p>
        </w:tc>
        <w:tc>
          <w:tcPr>
            <w:tcW w:w="6558" w:type="dxa"/>
          </w:tcPr>
          <w:p w14:paraId="33945B21" w14:textId="119F1157" w:rsidR="00AC11D6" w:rsidRPr="00216F15" w:rsidRDefault="00AC11D6" w:rsidP="00AC11D6">
            <w:pPr>
              <w:spacing w:before="60" w:after="60"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B73A7">
              <w:rPr>
                <w:rFonts w:cs="Times New Roman"/>
                <w:b/>
                <w:bCs/>
                <w:szCs w:val="28"/>
              </w:rPr>
              <w:t>Các mẫu</w:t>
            </w:r>
            <w:r>
              <w:rPr>
                <w:rFonts w:cs="Times New Roman"/>
                <w:b/>
                <w:bCs/>
                <w:szCs w:val="28"/>
              </w:rPr>
              <w:t xml:space="preserve"> khác</w:t>
            </w:r>
          </w:p>
        </w:tc>
        <w:tc>
          <w:tcPr>
            <w:tcW w:w="1275" w:type="dxa"/>
          </w:tcPr>
          <w:p w14:paraId="5D78C519" w14:textId="77777777" w:rsidR="00AC11D6" w:rsidRPr="001212EB" w:rsidRDefault="00AC11D6" w:rsidP="00AC11D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D2E2E30" w14:textId="77777777" w:rsidR="00AC11D6" w:rsidRPr="001212EB" w:rsidRDefault="00AC11D6" w:rsidP="00AC11D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EE7A86" w:rsidRPr="006E6999" w14:paraId="3D002BAE" w14:textId="77777777" w:rsidTr="00EE7A86">
        <w:tc>
          <w:tcPr>
            <w:tcW w:w="816" w:type="dxa"/>
          </w:tcPr>
          <w:p w14:paraId="6D39D8DA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F410DAB" w14:textId="4A98962A" w:rsidR="00EE7A86" w:rsidRPr="005B73A7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chuyển tuyến khám bệnh, chữa bệnh bảo hiểm y tế (Thực hiện theo Nghị định số 75/2023/NĐ-CP ngày 19 tháng 10 năm 2023  của Chính phủ về việc bổ sung và hỗ </w:t>
            </w:r>
            <w:r w:rsidRPr="00135DD8">
              <w:rPr>
                <w:rFonts w:cs="Times New Roman"/>
                <w:szCs w:val="28"/>
                <w:lang w:val="pt-BR"/>
              </w:rPr>
              <w:lastRenderedPageBreak/>
              <w:t>trợ mức đóng bảo hiểm y tế, sửa đổi mức hưởng bảo hiểm y tế và tăng cường vai trò, trách nhiệm của bộ, ngành, cơ sở khám bệnh, chữa bệnh trong việc quản lý, sử dụng hiệu quả quỹ bảo hiểm y tế)</w:t>
            </w:r>
          </w:p>
        </w:tc>
        <w:tc>
          <w:tcPr>
            <w:tcW w:w="1275" w:type="dxa"/>
          </w:tcPr>
          <w:p w14:paraId="5DB6374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274918A" w14:textId="51CB3193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5260861C" w14:textId="77777777" w:rsidTr="00EE7A86">
        <w:tc>
          <w:tcPr>
            <w:tcW w:w="816" w:type="dxa"/>
          </w:tcPr>
          <w:p w14:paraId="1F355148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B7C0442" w14:textId="5C05C327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bookmarkStart w:id="0" w:name="chuong_pl_5_name"/>
            <w:r w:rsidRPr="00135DD8">
              <w:rPr>
                <w:rFonts w:cs="Times New Roman"/>
                <w:szCs w:val="28"/>
                <w:lang w:val="pt-BR"/>
              </w:rPr>
              <w:t>Giấy hẹn khám lại</w:t>
            </w:r>
            <w:bookmarkEnd w:id="0"/>
            <w:r w:rsidRPr="00135DD8">
              <w:rPr>
                <w:rFonts w:cs="Times New Roman"/>
                <w:szCs w:val="28"/>
                <w:lang w:val="pt-BR"/>
              </w:rPr>
              <w:t xml:space="preserve"> (Thực hiện theo tại Nghị định số 75/2023/NĐ-CP ngày 19 tháng 10 năm 2023  của Chính phủ).</w:t>
            </w:r>
          </w:p>
        </w:tc>
        <w:tc>
          <w:tcPr>
            <w:tcW w:w="1275" w:type="dxa"/>
          </w:tcPr>
          <w:p w14:paraId="3FBC2E4B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148D6AD" w14:textId="7B39C2B2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33C5ABFA" w14:textId="77777777" w:rsidTr="00EE7A86">
        <w:tc>
          <w:tcPr>
            <w:tcW w:w="816" w:type="dxa"/>
          </w:tcPr>
          <w:p w14:paraId="7509405D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EF73561" w14:textId="416373C8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ra viện (Thực hiện theo Thông tư số 18/2022/TT-BYT ngày 31 tháng 12 năm 2022 của Bộ trưởng Bộ Y tế  về việc Sửa đổi, bổ sung một số điều của Thông tư số 56/2017/TT-BYT ngày 29 tháng 12 năm 2017 của Bộ trưởng Bộ Y tế quy định chi tiết thi hành Luật bảo hiểm xã hội và Luật an toàn vệ sinh lao động thuộc lĩnh vực y tế)</w:t>
            </w:r>
          </w:p>
        </w:tc>
        <w:tc>
          <w:tcPr>
            <w:tcW w:w="1275" w:type="dxa"/>
          </w:tcPr>
          <w:p w14:paraId="6CC7C558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6EAAB97" w14:textId="71EF0EE3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1378AEF4" w14:textId="77777777" w:rsidTr="00EE7A86">
        <w:tc>
          <w:tcPr>
            <w:tcW w:w="816" w:type="dxa"/>
          </w:tcPr>
          <w:p w14:paraId="4840D07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98A47FC" w14:textId="17DC9132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chứng nhận nghỉ việc hưởng bảo hiểm xã hội (Thực hiện theo Thông tư số 18/2022/TT-BYT</w:t>
            </w:r>
            <w:r w:rsidRPr="00135DD8">
              <w:rPr>
                <w:szCs w:val="28"/>
                <w:lang w:val="pt-BR"/>
              </w:rPr>
              <w:t>)</w:t>
            </w:r>
            <w:r w:rsidRPr="00135DD8">
              <w:rPr>
                <w:rFonts w:cs="Times New Roman"/>
                <w:szCs w:val="28"/>
                <w:lang w:val="pt-BR"/>
              </w:rPr>
              <w:t xml:space="preserve"> </w:t>
            </w:r>
          </w:p>
        </w:tc>
        <w:tc>
          <w:tcPr>
            <w:tcW w:w="1275" w:type="dxa"/>
          </w:tcPr>
          <w:p w14:paraId="48F877D2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F199511" w14:textId="7B1B0DC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C1C6827" w14:textId="77777777" w:rsidTr="00EE7A86">
        <w:tc>
          <w:tcPr>
            <w:tcW w:w="816" w:type="dxa"/>
          </w:tcPr>
          <w:p w14:paraId="179389F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22084E7" w14:textId="18D49FC6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đơn thuốc (Thực hiện theo Thông tư số 04/2022/TT-BYT ngày 12/7/2022 của Bộ trưởng Bộ Y tế)</w:t>
            </w:r>
          </w:p>
        </w:tc>
        <w:tc>
          <w:tcPr>
            <w:tcW w:w="1275" w:type="dxa"/>
          </w:tcPr>
          <w:p w14:paraId="04973FE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97C2ECE" w14:textId="57EC7A1C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58FC8D0E" w14:textId="77777777" w:rsidTr="00EE7A86">
        <w:tc>
          <w:tcPr>
            <w:tcW w:w="816" w:type="dxa"/>
          </w:tcPr>
          <w:p w14:paraId="62FAF112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FFF2331" w14:textId="6BBC433A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Phiếu khai thác tiền sử dị ứng (Thực hiện theo Thông tư số 51/2017/TT-BYT ngày 29/12/2017 của Bộ trưởng Bộ Y tế về việc ban hành Hướng dẫn phòng, chẩn đoán và xử trí phản vệ)</w:t>
            </w:r>
          </w:p>
        </w:tc>
        <w:tc>
          <w:tcPr>
            <w:tcW w:w="1275" w:type="dxa"/>
          </w:tcPr>
          <w:p w14:paraId="09F5FEF9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D4346B6" w14:textId="261576E4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7EB13494" w14:textId="77777777" w:rsidTr="00EE7A86">
        <w:tc>
          <w:tcPr>
            <w:tcW w:w="816" w:type="dxa"/>
          </w:tcPr>
          <w:p w14:paraId="4A704385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FDB29F2" w14:textId="6F3AFB7D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thẻ theo dõi dị ứng (Thực hiện theo Thông tư số 51/2017/TT-BYT ngày 29/12/2017)</w:t>
            </w:r>
          </w:p>
        </w:tc>
        <w:tc>
          <w:tcPr>
            <w:tcW w:w="1275" w:type="dxa"/>
          </w:tcPr>
          <w:p w14:paraId="25E50095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D541B89" w14:textId="207EBFD4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6224EDE" w14:textId="77777777" w:rsidTr="00EE7A86">
        <w:tc>
          <w:tcPr>
            <w:tcW w:w="816" w:type="dxa"/>
          </w:tcPr>
          <w:p w14:paraId="18E4773E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FBF3568" w14:textId="4D3875FC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Phiếu truyền máu tại Thông tư số 26/2013/TT-BYT ngày 16/9/2013 của Bộ Y tế (</w:t>
            </w:r>
            <w:r w:rsidRPr="00135DD8">
              <w:rPr>
                <w:rFonts w:cs="Times New Roman"/>
                <w:szCs w:val="28"/>
              </w:rPr>
              <w:t xml:space="preserve">Thực hiện theo </w:t>
            </w:r>
            <w:r w:rsidRPr="00135DD8">
              <w:rPr>
                <w:rFonts w:cs="Times New Roman"/>
                <w:szCs w:val="28"/>
                <w:lang w:val="pt-BR"/>
              </w:rPr>
              <w:t>Thông tư số 26/2013/TT-BYT ngày 16/9/2013 của Bộ Y tế về việc Hướng dẫn hoạt động truyền máu)</w:t>
            </w:r>
          </w:p>
        </w:tc>
        <w:tc>
          <w:tcPr>
            <w:tcW w:w="1275" w:type="dxa"/>
          </w:tcPr>
          <w:p w14:paraId="35708CE1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9D9731F" w14:textId="3991E7EE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6FBD079F" w14:textId="77777777" w:rsidTr="00EE7A86">
        <w:tc>
          <w:tcPr>
            <w:tcW w:w="816" w:type="dxa"/>
          </w:tcPr>
          <w:p w14:paraId="621ED2DB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38BFBB1" w14:textId="41DA5BF8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bookmarkStart w:id="1" w:name="_Toc286840331"/>
            <w:bookmarkStart w:id="2" w:name="_Toc289774977"/>
            <w:bookmarkStart w:id="3" w:name="_Toc292964692"/>
            <w:r w:rsidRPr="00135DD8">
              <w:rPr>
                <w:rFonts w:cs="Times New Roman"/>
                <w:szCs w:val="28"/>
              </w:rPr>
              <w:t xml:space="preserve">Phiếu dự trù và cung cấp máu cho các cơ sở </w:t>
            </w:r>
            <w:bookmarkEnd w:id="1"/>
            <w:bookmarkEnd w:id="2"/>
            <w:bookmarkEnd w:id="3"/>
            <w:r w:rsidRPr="00135DD8">
              <w:rPr>
                <w:rFonts w:cs="Times New Roman"/>
                <w:szCs w:val="28"/>
              </w:rPr>
              <w:t>khám bệnh, chữa bệnh</w:t>
            </w:r>
            <w:r w:rsidRPr="00135DD8">
              <w:rPr>
                <w:rFonts w:cs="Times New Roman"/>
                <w:szCs w:val="28"/>
              </w:rPr>
              <w:br/>
              <w:t xml:space="preserve"> (Thực hiện theo </w:t>
            </w:r>
            <w:r w:rsidRPr="00135DD8">
              <w:rPr>
                <w:rFonts w:cs="Times New Roman"/>
                <w:szCs w:val="28"/>
                <w:lang w:val="pt-BR"/>
              </w:rPr>
              <w:t>Thông tư số 26/2013/TT-BY</w:t>
            </w:r>
            <w:r w:rsidRPr="00135DD8">
              <w:rPr>
                <w:szCs w:val="28"/>
                <w:lang w:val="pt-BR"/>
              </w:rPr>
              <w:t>T</w:t>
            </w:r>
            <w:r w:rsidRPr="00135DD8">
              <w:rPr>
                <w:rFonts w:cs="Times New Roman"/>
                <w:szCs w:val="28"/>
                <w:lang w:val="pt-BR"/>
              </w:rPr>
              <w:t>)</w:t>
            </w:r>
          </w:p>
        </w:tc>
        <w:tc>
          <w:tcPr>
            <w:tcW w:w="1275" w:type="dxa"/>
          </w:tcPr>
          <w:p w14:paraId="3C4390DD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071946C7" w14:textId="2D7B6CFB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4C6E7D1C" w14:textId="77777777" w:rsidTr="00EE7A86">
        <w:tc>
          <w:tcPr>
            <w:tcW w:w="816" w:type="dxa"/>
          </w:tcPr>
          <w:p w14:paraId="08587AB8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45689B3E" w14:textId="45C27709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</w:rPr>
            </w:pPr>
            <w:r w:rsidRPr="00135DD8">
              <w:rPr>
                <w:rFonts w:cs="Times New Roman"/>
                <w:szCs w:val="28"/>
                <w:lang w:val="sv-SE"/>
              </w:rPr>
              <w:t>Phiếu xác nhận đồng ý xét nghiệm HIV</w:t>
            </w:r>
            <w:r w:rsidRPr="00135DD8">
              <w:rPr>
                <w:rFonts w:cs="Times New Roman"/>
                <w:szCs w:val="28"/>
                <w:lang w:val="pt-BR"/>
              </w:rPr>
              <w:t xml:space="preserve"> (Thực hiện theo Thông tư số 01/2015/TT-BYT ngày 27 tháng 02 năm 2015 của Bộ trưởng Bộ Y tế về việc Hướng dẫn tư vấn Phòng, chống HIV/AIDS tại cơ sở y tế).</w:t>
            </w:r>
          </w:p>
        </w:tc>
        <w:tc>
          <w:tcPr>
            <w:tcW w:w="1275" w:type="dxa"/>
          </w:tcPr>
          <w:p w14:paraId="59186E6A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1950D0FF" w14:textId="731092A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73672040" w14:textId="77777777" w:rsidTr="00EE7A86">
        <w:tc>
          <w:tcPr>
            <w:tcW w:w="816" w:type="dxa"/>
          </w:tcPr>
          <w:p w14:paraId="2E238B42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24A229C9" w14:textId="564D3C8C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sv-SE"/>
              </w:rPr>
            </w:pPr>
            <w:r w:rsidRPr="00135DD8">
              <w:rPr>
                <w:rFonts w:cs="Times New Roman"/>
                <w:szCs w:val="28"/>
                <w:lang w:val="pt-BR"/>
              </w:rPr>
              <w:t>Mẫu bảng kê chi phí khám bệnh, chữa bệnh  (Thực hiện theo Quyết định số 6556/QĐ-BYT ngày 30 tháng 10 năm 2018 của Bộ trưởng Bộ Y tế ban hành mẫu bảng kê chi phí khám bệnh, chữa bệnh sử dụng  tại các cơ sở khám bệnh, chữa bệnh).</w:t>
            </w:r>
          </w:p>
        </w:tc>
        <w:tc>
          <w:tcPr>
            <w:tcW w:w="1275" w:type="dxa"/>
          </w:tcPr>
          <w:p w14:paraId="7C29D071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B2E89BE" w14:textId="5DD6F6B8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FF04EF5" w14:textId="77777777" w:rsidTr="00EE7A86">
        <w:tc>
          <w:tcPr>
            <w:tcW w:w="816" w:type="dxa"/>
          </w:tcPr>
          <w:p w14:paraId="3AC0EC2F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1631A077" w14:textId="1111C7AD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Phiếu công khai dịch vụ khám, chữa bệnh nội trú (Thực hiện theo Thông tư số 50/2017/TT-BYT ngày 29 tháng 12 năm 2017 về việc sửa đổi, bổ sung các quy định liên quan đến thanh toán chi phí khám bệnh, chữa bệnh ) </w:t>
            </w:r>
          </w:p>
        </w:tc>
        <w:tc>
          <w:tcPr>
            <w:tcW w:w="1275" w:type="dxa"/>
          </w:tcPr>
          <w:p w14:paraId="08E5C376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71882B41" w14:textId="1AC3D9F9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01FA667" w14:textId="77777777" w:rsidTr="00EE7A86">
        <w:tc>
          <w:tcPr>
            <w:tcW w:w="816" w:type="dxa"/>
          </w:tcPr>
          <w:p w14:paraId="575EFBC9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71EE2349" w14:textId="593F75B0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báo tử (Thực hiện theo </w:t>
            </w:r>
            <w:bookmarkStart w:id="4" w:name="_Hlk151114901"/>
            <w:r w:rsidRPr="00135DD8">
              <w:rPr>
                <w:rFonts w:cs="Times New Roman"/>
                <w:szCs w:val="28"/>
                <w:lang w:val="pt-BR"/>
              </w:rPr>
              <w:t>Thông tư 24/2020/TT-BYT ngày 28/12/2020 về việc quy định về phiếu chẩn đoán nguyên nhân tử vong, cấp giấy báo tử và thống kê tử vong tại cơ sở khám bệnh, chữa bệnh</w:t>
            </w:r>
            <w:bookmarkEnd w:id="4"/>
            <w:r w:rsidRPr="00135DD8">
              <w:rPr>
                <w:rFonts w:cs="Times New Roman"/>
                <w:szCs w:val="28"/>
                <w:lang w:val="pt-BR"/>
              </w:rPr>
              <w:t>)</w:t>
            </w:r>
          </w:p>
        </w:tc>
        <w:tc>
          <w:tcPr>
            <w:tcW w:w="1275" w:type="dxa"/>
          </w:tcPr>
          <w:p w14:paraId="57CC9C7B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5F9C095A" w14:textId="668DD2DD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0A0DD03E" w14:textId="77777777" w:rsidTr="00EE7A86">
        <w:tc>
          <w:tcPr>
            <w:tcW w:w="816" w:type="dxa"/>
          </w:tcPr>
          <w:p w14:paraId="75B8EFD7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52D5FF8B" w14:textId="4EFA9E68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chứng nhận thương tích (Thực hiện theo Thông tư số 14/2016/TT-BYT ngày 12 tháng 5 năm 2016 về việc quy định chi tiết thi hành một số điều của Luật bảo hiểm xã hội thuộc lĩnh vực y tế). </w:t>
            </w:r>
          </w:p>
        </w:tc>
        <w:tc>
          <w:tcPr>
            <w:tcW w:w="1275" w:type="dxa"/>
          </w:tcPr>
          <w:p w14:paraId="76B95BD2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40048FCF" w14:textId="69DF44F8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339C1950" w14:textId="77777777" w:rsidTr="00EE7A86">
        <w:tc>
          <w:tcPr>
            <w:tcW w:w="816" w:type="dxa"/>
          </w:tcPr>
          <w:p w14:paraId="6F14A7AA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067107D1" w14:textId="0683D367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 xml:space="preserve">Giấy chứng nhận nghỉ dưỡng thai (Thực hiện theo Thông tư số 56/2017/TT-BYT ngày 29 tháng 12 năm 2017 của Bộ trưởng Bộ Y tế về việc quy định chi tiết thi hành luật bảo hiểm xã hội và luật an toàn vệ sinh lao động thuộc lĩnh vực y tế) </w:t>
            </w:r>
          </w:p>
        </w:tc>
        <w:tc>
          <w:tcPr>
            <w:tcW w:w="1275" w:type="dxa"/>
          </w:tcPr>
          <w:p w14:paraId="3945957F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3D85084C" w14:textId="3565D262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  <w:tr w:rsidR="00EE7A86" w:rsidRPr="006E6999" w14:paraId="24582AF3" w14:textId="77777777" w:rsidTr="00EE7A86">
        <w:tc>
          <w:tcPr>
            <w:tcW w:w="816" w:type="dxa"/>
          </w:tcPr>
          <w:p w14:paraId="4A1D92F5" w14:textId="77777777" w:rsidR="00EE7A86" w:rsidRPr="00AC11D6" w:rsidRDefault="00EE7A86" w:rsidP="00EE7A86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58" w:type="dxa"/>
          </w:tcPr>
          <w:p w14:paraId="6B9B8B71" w14:textId="65746A8A" w:rsidR="00EE7A86" w:rsidRPr="00135DD8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135DD8">
              <w:rPr>
                <w:rFonts w:cs="Times New Roman"/>
                <w:szCs w:val="28"/>
                <w:lang w:val="pt-BR"/>
              </w:rPr>
              <w:t>Giấy chứng sinh (Thực hiện theo Thông tư số 56/2017/TT-BYT).</w:t>
            </w:r>
          </w:p>
        </w:tc>
        <w:tc>
          <w:tcPr>
            <w:tcW w:w="1275" w:type="dxa"/>
          </w:tcPr>
          <w:p w14:paraId="49416CAE" w14:textId="77777777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20" w:type="dxa"/>
          </w:tcPr>
          <w:p w14:paraId="6DF32826" w14:textId="1E44CFD9" w:rsidR="00EE7A86" w:rsidRPr="001212EB" w:rsidRDefault="00EE7A86" w:rsidP="00EE7A86">
            <w:pPr>
              <w:spacing w:before="60" w:after="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05574">
              <w:rPr>
                <w:rFonts w:cs="Times New Roman"/>
                <w:sz w:val="26"/>
                <w:szCs w:val="26"/>
              </w:rPr>
              <w:t>Đã ban hành</w:t>
            </w:r>
          </w:p>
        </w:tc>
      </w:tr>
    </w:tbl>
    <w:p w14:paraId="6CEA87C1" w14:textId="77777777" w:rsidR="00A60BD0" w:rsidRDefault="00A60BD0" w:rsidP="007C2CB0">
      <w:pPr>
        <w:jc w:val="both"/>
        <w:rPr>
          <w:rFonts w:cs="Times New Roman"/>
          <w:b/>
          <w:bCs/>
        </w:rPr>
      </w:pPr>
    </w:p>
    <w:p w14:paraId="7ECCC27E" w14:textId="6D113315" w:rsidR="00E67407" w:rsidRDefault="00E6740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3D085D2" w14:textId="77777777" w:rsidR="00E67407" w:rsidRDefault="00E67407" w:rsidP="00E67407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PHỤ LỤC II. </w:t>
      </w:r>
      <w:r w:rsidRPr="00D94829">
        <w:rPr>
          <w:rFonts w:cs="Times New Roman"/>
          <w:b/>
          <w:bCs/>
        </w:rPr>
        <w:t>CÁC MẪU BỆNH ÁN</w:t>
      </w:r>
      <w:r w:rsidRPr="006E6999">
        <w:rPr>
          <w:rFonts w:cs="Times New Roman"/>
          <w:b/>
          <w:bCs/>
          <w:sz w:val="24"/>
          <w:szCs w:val="20"/>
        </w:rPr>
        <w:t xml:space="preserve"> </w:t>
      </w:r>
    </w:p>
    <w:p w14:paraId="61AA8C93" w14:textId="77777777" w:rsidR="00E67407" w:rsidRDefault="00E67407" w:rsidP="00E67407">
      <w:pPr>
        <w:spacing w:after="0"/>
        <w:jc w:val="center"/>
        <w:rPr>
          <w:rFonts w:cs="Times New Roman"/>
          <w:i/>
          <w:iCs/>
        </w:rPr>
      </w:pPr>
    </w:p>
    <w:tbl>
      <w:tblPr>
        <w:tblStyle w:val="TableGrid"/>
        <w:tblW w:w="901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802"/>
        <w:gridCol w:w="1364"/>
      </w:tblGrid>
      <w:tr w:rsidR="00E67407" w:rsidRPr="00290874" w14:paraId="39528BB8" w14:textId="77777777" w:rsidTr="00E67407">
        <w:tc>
          <w:tcPr>
            <w:tcW w:w="851" w:type="dxa"/>
          </w:tcPr>
          <w:p w14:paraId="31127DB2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>TT</w:t>
            </w:r>
          </w:p>
        </w:tc>
        <w:tc>
          <w:tcPr>
            <w:tcW w:w="6802" w:type="dxa"/>
          </w:tcPr>
          <w:p w14:paraId="2D6CE637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>Nội dung</w:t>
            </w:r>
          </w:p>
        </w:tc>
        <w:tc>
          <w:tcPr>
            <w:tcW w:w="1364" w:type="dxa"/>
          </w:tcPr>
          <w:p w14:paraId="45C88992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  <w:szCs w:val="28"/>
              </w:rPr>
            </w:pPr>
            <w:r w:rsidRPr="00290874">
              <w:rPr>
                <w:rFonts w:cs="Times New Roman"/>
                <w:b/>
                <w:bCs/>
                <w:szCs w:val="28"/>
              </w:rPr>
              <w:t xml:space="preserve">Mã số </w:t>
            </w:r>
          </w:p>
        </w:tc>
      </w:tr>
      <w:tr w:rsidR="00E67407" w:rsidRPr="006E6999" w14:paraId="3A0728B1" w14:textId="77777777" w:rsidTr="00E67407">
        <w:tc>
          <w:tcPr>
            <w:tcW w:w="851" w:type="dxa"/>
          </w:tcPr>
          <w:p w14:paraId="2EC6D7FA" w14:textId="77777777" w:rsidR="00E67407" w:rsidRPr="006E6999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I.</w:t>
            </w:r>
          </w:p>
        </w:tc>
        <w:tc>
          <w:tcPr>
            <w:tcW w:w="6802" w:type="dxa"/>
          </w:tcPr>
          <w:p w14:paraId="1D586C43" w14:textId="77777777" w:rsidR="00E67407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Tên mẫu bệnh án chung (25 mẫu)</w:t>
            </w:r>
          </w:p>
        </w:tc>
        <w:tc>
          <w:tcPr>
            <w:tcW w:w="1364" w:type="dxa"/>
          </w:tcPr>
          <w:p w14:paraId="643E0308" w14:textId="77777777" w:rsidR="00E67407" w:rsidRPr="006E6999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</w:p>
        </w:tc>
      </w:tr>
      <w:tr w:rsidR="00E67407" w:rsidRPr="006E6999" w14:paraId="5461DD22" w14:textId="77777777" w:rsidTr="00E67407">
        <w:tc>
          <w:tcPr>
            <w:tcW w:w="851" w:type="dxa"/>
          </w:tcPr>
          <w:p w14:paraId="3FB0DF8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7F7BED9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Nội khoa </w:t>
            </w:r>
          </w:p>
        </w:tc>
        <w:tc>
          <w:tcPr>
            <w:tcW w:w="1364" w:type="dxa"/>
          </w:tcPr>
          <w:p w14:paraId="5057D3B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BA-01</w:t>
            </w:r>
          </w:p>
        </w:tc>
      </w:tr>
      <w:tr w:rsidR="00E67407" w:rsidRPr="006E6999" w14:paraId="564D54F1" w14:textId="77777777" w:rsidTr="00E67407">
        <w:tc>
          <w:tcPr>
            <w:tcW w:w="851" w:type="dxa"/>
          </w:tcPr>
          <w:p w14:paraId="496D5065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1B213E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khoa</w:t>
            </w:r>
          </w:p>
        </w:tc>
        <w:tc>
          <w:tcPr>
            <w:tcW w:w="1364" w:type="dxa"/>
          </w:tcPr>
          <w:p w14:paraId="27B1426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BA-02</w:t>
            </w:r>
          </w:p>
        </w:tc>
      </w:tr>
      <w:tr w:rsidR="00E67407" w:rsidRPr="006E6999" w14:paraId="75827EE9" w14:textId="77777777" w:rsidTr="00E67407">
        <w:tc>
          <w:tcPr>
            <w:tcW w:w="851" w:type="dxa"/>
          </w:tcPr>
          <w:p w14:paraId="6FC08521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7C02C3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Sản khoa</w:t>
            </w:r>
          </w:p>
        </w:tc>
        <w:tc>
          <w:tcPr>
            <w:tcW w:w="1364" w:type="dxa"/>
          </w:tcPr>
          <w:p w14:paraId="326C082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BA-03</w:t>
            </w:r>
          </w:p>
        </w:tc>
      </w:tr>
      <w:tr w:rsidR="00E67407" w:rsidRPr="006E6999" w14:paraId="2D0A6281" w14:textId="77777777" w:rsidTr="00E67407">
        <w:tc>
          <w:tcPr>
            <w:tcW w:w="851" w:type="dxa"/>
          </w:tcPr>
          <w:p w14:paraId="2A4BA54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3119A7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Nhi khoa</w:t>
            </w:r>
          </w:p>
        </w:tc>
        <w:tc>
          <w:tcPr>
            <w:tcW w:w="1364" w:type="dxa"/>
          </w:tcPr>
          <w:p w14:paraId="4560C8F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BA-04</w:t>
            </w:r>
          </w:p>
        </w:tc>
      </w:tr>
      <w:tr w:rsidR="00E67407" w:rsidRPr="006E6999" w14:paraId="2EDF7735" w14:textId="77777777" w:rsidTr="00E67407">
        <w:tc>
          <w:tcPr>
            <w:tcW w:w="851" w:type="dxa"/>
          </w:tcPr>
          <w:p w14:paraId="0271C03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0E8A1A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Sơ sinh</w:t>
            </w:r>
          </w:p>
        </w:tc>
        <w:tc>
          <w:tcPr>
            <w:tcW w:w="1364" w:type="dxa"/>
          </w:tcPr>
          <w:p w14:paraId="578F488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</w:t>
            </w:r>
            <w:r>
              <w:rPr>
                <w:rFonts w:cs="Times New Roman"/>
              </w:rPr>
              <w:t>5</w:t>
            </w:r>
          </w:p>
        </w:tc>
      </w:tr>
      <w:tr w:rsidR="00E67407" w:rsidRPr="006E6999" w14:paraId="292C2225" w14:textId="77777777" w:rsidTr="00E67407">
        <w:tc>
          <w:tcPr>
            <w:tcW w:w="851" w:type="dxa"/>
          </w:tcPr>
          <w:p w14:paraId="4DECFD4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7BC67A7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Phụ khoa</w:t>
            </w:r>
          </w:p>
        </w:tc>
        <w:tc>
          <w:tcPr>
            <w:tcW w:w="1364" w:type="dxa"/>
          </w:tcPr>
          <w:p w14:paraId="31E13E9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BA-06</w:t>
            </w:r>
          </w:p>
        </w:tc>
      </w:tr>
      <w:tr w:rsidR="00E67407" w:rsidRPr="006E6999" w14:paraId="2E096086" w14:textId="77777777" w:rsidTr="00E67407">
        <w:tc>
          <w:tcPr>
            <w:tcW w:w="851" w:type="dxa"/>
          </w:tcPr>
          <w:p w14:paraId="1D26AAC1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F71624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 w:rsidRPr="006E6999">
              <w:rPr>
                <w:rFonts w:cs="Times New Roman"/>
                <w:szCs w:val="28"/>
                <w:lang w:val="nl-NL"/>
              </w:rPr>
              <w:t>Bỏng</w:t>
            </w:r>
          </w:p>
        </w:tc>
        <w:tc>
          <w:tcPr>
            <w:tcW w:w="1364" w:type="dxa"/>
          </w:tcPr>
          <w:p w14:paraId="6BD38E5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BA-07</w:t>
            </w:r>
          </w:p>
        </w:tc>
      </w:tr>
      <w:tr w:rsidR="00E67407" w:rsidRPr="006E6999" w14:paraId="124B28F5" w14:textId="77777777" w:rsidTr="00E67407">
        <w:tc>
          <w:tcPr>
            <w:tcW w:w="851" w:type="dxa"/>
          </w:tcPr>
          <w:p w14:paraId="38C8CD52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A79981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Ung bướu</w:t>
            </w:r>
          </w:p>
        </w:tc>
        <w:tc>
          <w:tcPr>
            <w:tcW w:w="1364" w:type="dxa"/>
          </w:tcPr>
          <w:p w14:paraId="75CB460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BA-08</w:t>
            </w:r>
          </w:p>
        </w:tc>
      </w:tr>
      <w:tr w:rsidR="00E67407" w:rsidRPr="006E6999" w14:paraId="58A95A8C" w14:textId="77777777" w:rsidTr="00E67407">
        <w:tc>
          <w:tcPr>
            <w:tcW w:w="851" w:type="dxa"/>
          </w:tcPr>
          <w:p w14:paraId="686EF66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3EEA3A2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Tâm thần</w:t>
            </w:r>
          </w:p>
        </w:tc>
        <w:tc>
          <w:tcPr>
            <w:tcW w:w="1364" w:type="dxa"/>
          </w:tcPr>
          <w:p w14:paraId="750840C2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BA-09</w:t>
            </w:r>
          </w:p>
        </w:tc>
      </w:tr>
      <w:tr w:rsidR="00E67407" w:rsidRPr="006E6999" w14:paraId="5792E63D" w14:textId="77777777" w:rsidTr="00E67407">
        <w:tc>
          <w:tcPr>
            <w:tcW w:w="851" w:type="dxa"/>
          </w:tcPr>
          <w:p w14:paraId="7403814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5845C0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Da liễu</w:t>
            </w:r>
          </w:p>
        </w:tc>
        <w:tc>
          <w:tcPr>
            <w:tcW w:w="1364" w:type="dxa"/>
          </w:tcPr>
          <w:p w14:paraId="01CAAE7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BA-10</w:t>
            </w:r>
          </w:p>
        </w:tc>
      </w:tr>
      <w:tr w:rsidR="00E67407" w:rsidRPr="006E6999" w14:paraId="2C2056E0" w14:textId="77777777" w:rsidTr="00E67407">
        <w:tc>
          <w:tcPr>
            <w:tcW w:w="851" w:type="dxa"/>
          </w:tcPr>
          <w:p w14:paraId="39978D0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60B02D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Mắt</w:t>
            </w:r>
          </w:p>
        </w:tc>
        <w:tc>
          <w:tcPr>
            <w:tcW w:w="1364" w:type="dxa"/>
          </w:tcPr>
          <w:p w14:paraId="6F79BBA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BA-11</w:t>
            </w:r>
          </w:p>
        </w:tc>
      </w:tr>
      <w:tr w:rsidR="00E67407" w:rsidRPr="006E6999" w14:paraId="0F9CDDF4" w14:textId="77777777" w:rsidTr="00E67407">
        <w:tc>
          <w:tcPr>
            <w:tcW w:w="851" w:type="dxa"/>
          </w:tcPr>
          <w:p w14:paraId="6FB1902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9F55FDA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Răng Hàm Mặt </w:t>
            </w:r>
          </w:p>
        </w:tc>
        <w:tc>
          <w:tcPr>
            <w:tcW w:w="1364" w:type="dxa"/>
          </w:tcPr>
          <w:p w14:paraId="256ADC9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BA-12</w:t>
            </w:r>
          </w:p>
        </w:tc>
      </w:tr>
      <w:tr w:rsidR="00E67407" w:rsidRPr="006E6999" w14:paraId="52C76B9A" w14:textId="77777777" w:rsidTr="00E67407">
        <w:tc>
          <w:tcPr>
            <w:tcW w:w="851" w:type="dxa"/>
          </w:tcPr>
          <w:p w14:paraId="0FFB985C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210B62C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Tai Mũi Họng</w:t>
            </w:r>
          </w:p>
        </w:tc>
        <w:tc>
          <w:tcPr>
            <w:tcW w:w="1364" w:type="dxa"/>
          </w:tcPr>
          <w:p w14:paraId="16298B0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BA-13</w:t>
            </w:r>
          </w:p>
        </w:tc>
      </w:tr>
      <w:tr w:rsidR="00E67407" w:rsidRPr="006E6999" w14:paraId="224E5556" w14:textId="77777777" w:rsidTr="00E67407">
        <w:tc>
          <w:tcPr>
            <w:tcW w:w="851" w:type="dxa"/>
          </w:tcPr>
          <w:p w14:paraId="4777C78A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92ED5B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Phục hồi chức năng</w:t>
            </w:r>
          </w:p>
        </w:tc>
        <w:tc>
          <w:tcPr>
            <w:tcW w:w="1364" w:type="dxa"/>
          </w:tcPr>
          <w:p w14:paraId="74CAC757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BA-14</w:t>
            </w:r>
          </w:p>
        </w:tc>
      </w:tr>
      <w:tr w:rsidR="00E67407" w:rsidRPr="006E6999" w14:paraId="44C558C2" w14:textId="77777777" w:rsidTr="00E67407">
        <w:tc>
          <w:tcPr>
            <w:tcW w:w="851" w:type="dxa"/>
          </w:tcPr>
          <w:p w14:paraId="322C7A1E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F559B6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Phục hồi chức năng </w:t>
            </w:r>
            <w:r>
              <w:rPr>
                <w:rFonts w:cs="Times New Roman"/>
              </w:rPr>
              <w:t xml:space="preserve">chuyên khoa </w:t>
            </w:r>
            <w:r w:rsidRPr="006E6999">
              <w:rPr>
                <w:rFonts w:cs="Times New Roman"/>
              </w:rPr>
              <w:t>Nhi</w:t>
            </w:r>
          </w:p>
        </w:tc>
        <w:tc>
          <w:tcPr>
            <w:tcW w:w="1364" w:type="dxa"/>
          </w:tcPr>
          <w:p w14:paraId="4236A0D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BA-15</w:t>
            </w:r>
          </w:p>
        </w:tc>
      </w:tr>
      <w:tr w:rsidR="00E67407" w:rsidRPr="006E6999" w14:paraId="6D1E3C68" w14:textId="77777777" w:rsidTr="00E67407">
        <w:tc>
          <w:tcPr>
            <w:tcW w:w="851" w:type="dxa"/>
          </w:tcPr>
          <w:p w14:paraId="61EADF9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A90B14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chung</w:t>
            </w:r>
          </w:p>
        </w:tc>
        <w:tc>
          <w:tcPr>
            <w:tcW w:w="1364" w:type="dxa"/>
          </w:tcPr>
          <w:p w14:paraId="6BEC8E5B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BA-16</w:t>
            </w:r>
          </w:p>
        </w:tc>
      </w:tr>
      <w:tr w:rsidR="00E67407" w:rsidRPr="006E6999" w14:paraId="78E112FC" w14:textId="77777777" w:rsidTr="00E67407">
        <w:tc>
          <w:tcPr>
            <w:tcW w:w="851" w:type="dxa"/>
          </w:tcPr>
          <w:p w14:paraId="3C004BA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726338D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Mắt</w:t>
            </w:r>
          </w:p>
        </w:tc>
        <w:tc>
          <w:tcPr>
            <w:tcW w:w="1364" w:type="dxa"/>
          </w:tcPr>
          <w:p w14:paraId="6388242F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BA-17</w:t>
            </w:r>
          </w:p>
        </w:tc>
      </w:tr>
      <w:tr w:rsidR="00E67407" w:rsidRPr="006E6999" w14:paraId="359A23CD" w14:textId="77777777" w:rsidTr="00E67407">
        <w:tc>
          <w:tcPr>
            <w:tcW w:w="851" w:type="dxa"/>
          </w:tcPr>
          <w:p w14:paraId="6DA24DAC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68AB0B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Ngoại trú Răng Hàm Mặt</w:t>
            </w:r>
          </w:p>
        </w:tc>
        <w:tc>
          <w:tcPr>
            <w:tcW w:w="1364" w:type="dxa"/>
          </w:tcPr>
          <w:p w14:paraId="11A9AE8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BA-18</w:t>
            </w:r>
          </w:p>
        </w:tc>
      </w:tr>
      <w:tr w:rsidR="00E67407" w:rsidRPr="006E6999" w14:paraId="01BEE487" w14:textId="77777777" w:rsidTr="00E67407">
        <w:tc>
          <w:tcPr>
            <w:tcW w:w="851" w:type="dxa"/>
          </w:tcPr>
          <w:p w14:paraId="755C3B5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6E5EABC9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Ngoại trú Phục hồi chức năng </w:t>
            </w:r>
          </w:p>
        </w:tc>
        <w:tc>
          <w:tcPr>
            <w:tcW w:w="1364" w:type="dxa"/>
          </w:tcPr>
          <w:p w14:paraId="40F13D0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BA-19</w:t>
            </w:r>
          </w:p>
        </w:tc>
      </w:tr>
      <w:tr w:rsidR="00E67407" w:rsidRPr="006E6999" w14:paraId="6DD18CEF" w14:textId="77777777" w:rsidTr="00E67407">
        <w:tc>
          <w:tcPr>
            <w:tcW w:w="851" w:type="dxa"/>
          </w:tcPr>
          <w:p w14:paraId="1351BE40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1FC615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Cấp cứu</w:t>
            </w:r>
          </w:p>
        </w:tc>
        <w:tc>
          <w:tcPr>
            <w:tcW w:w="1364" w:type="dxa"/>
          </w:tcPr>
          <w:p w14:paraId="0A2FFB8A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BA-20</w:t>
            </w:r>
          </w:p>
        </w:tc>
      </w:tr>
      <w:tr w:rsidR="00E67407" w:rsidRPr="006E6999" w14:paraId="449752DE" w14:textId="77777777" w:rsidTr="00E67407">
        <w:tc>
          <w:tcPr>
            <w:tcW w:w="851" w:type="dxa"/>
          </w:tcPr>
          <w:p w14:paraId="1B18A8A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C0BFECB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 Cấp cứu ngoại viện</w:t>
            </w:r>
          </w:p>
        </w:tc>
        <w:tc>
          <w:tcPr>
            <w:tcW w:w="1364" w:type="dxa"/>
          </w:tcPr>
          <w:p w14:paraId="133A7496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BA-21</w:t>
            </w:r>
          </w:p>
        </w:tc>
      </w:tr>
      <w:tr w:rsidR="00E67407" w:rsidRPr="006E6999" w14:paraId="4C65FA77" w14:textId="77777777" w:rsidTr="00E67407">
        <w:tc>
          <w:tcPr>
            <w:tcW w:w="851" w:type="dxa"/>
          </w:tcPr>
          <w:p w14:paraId="7C52E73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37CF749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 xml:space="preserve">Bệnh án </w:t>
            </w:r>
            <w:r>
              <w:rPr>
                <w:rFonts w:cs="Times New Roman"/>
              </w:rPr>
              <w:t xml:space="preserve">dùng cho </w:t>
            </w:r>
            <w:r w:rsidRPr="006E6999">
              <w:rPr>
                <w:rFonts w:cs="Times New Roman"/>
              </w:rPr>
              <w:t>tuyến xã phường</w:t>
            </w:r>
          </w:p>
        </w:tc>
        <w:tc>
          <w:tcPr>
            <w:tcW w:w="1364" w:type="dxa"/>
          </w:tcPr>
          <w:p w14:paraId="3C2757F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BA-22</w:t>
            </w:r>
          </w:p>
        </w:tc>
      </w:tr>
      <w:tr w:rsidR="00E67407" w:rsidRPr="006E6999" w14:paraId="325D599E" w14:textId="77777777" w:rsidTr="00E67407">
        <w:tc>
          <w:tcPr>
            <w:tcW w:w="851" w:type="dxa"/>
          </w:tcPr>
          <w:p w14:paraId="7F46845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F50DB85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Nội trú Y học cổ truyền</w:t>
            </w:r>
          </w:p>
        </w:tc>
        <w:tc>
          <w:tcPr>
            <w:tcW w:w="1364" w:type="dxa"/>
          </w:tcPr>
          <w:p w14:paraId="6C026158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BA-23</w:t>
            </w:r>
          </w:p>
        </w:tc>
      </w:tr>
      <w:tr w:rsidR="00E67407" w:rsidRPr="006E6999" w14:paraId="75A430B7" w14:textId="77777777" w:rsidTr="00E67407">
        <w:tc>
          <w:tcPr>
            <w:tcW w:w="851" w:type="dxa"/>
          </w:tcPr>
          <w:p w14:paraId="4243C48F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CD88AB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Ngoại trú Y học cổ truyền </w:t>
            </w:r>
          </w:p>
        </w:tc>
        <w:tc>
          <w:tcPr>
            <w:tcW w:w="1364" w:type="dxa"/>
          </w:tcPr>
          <w:p w14:paraId="5A4DCC51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609EB">
              <w:rPr>
                <w:rFonts w:cs="Times New Roman"/>
              </w:rPr>
              <w:t>BA-2</w:t>
            </w:r>
            <w:r>
              <w:rPr>
                <w:rFonts w:cs="Times New Roman"/>
              </w:rPr>
              <w:t>4</w:t>
            </w:r>
          </w:p>
        </w:tc>
      </w:tr>
      <w:tr w:rsidR="00E67407" w:rsidRPr="006E6999" w14:paraId="64E50799" w14:textId="77777777" w:rsidTr="00E67407">
        <w:tc>
          <w:tcPr>
            <w:tcW w:w="851" w:type="dxa"/>
          </w:tcPr>
          <w:p w14:paraId="36EDCEE6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C270F1E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E6999">
              <w:rPr>
                <w:rFonts w:cs="Times New Roman"/>
              </w:rPr>
              <w:t>Bệnh án</w:t>
            </w:r>
            <w:r>
              <w:rPr>
                <w:rFonts w:cs="Times New Roman"/>
              </w:rPr>
              <w:t xml:space="preserve"> Nội trú Nhi Y học cổ truyền </w:t>
            </w:r>
          </w:p>
        </w:tc>
        <w:tc>
          <w:tcPr>
            <w:tcW w:w="1364" w:type="dxa"/>
          </w:tcPr>
          <w:p w14:paraId="617BC94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6609EB">
              <w:rPr>
                <w:rFonts w:cs="Times New Roman"/>
              </w:rPr>
              <w:t>BA-2</w:t>
            </w:r>
            <w:r>
              <w:rPr>
                <w:rFonts w:cs="Times New Roman"/>
              </w:rPr>
              <w:t>5</w:t>
            </w:r>
          </w:p>
        </w:tc>
      </w:tr>
      <w:tr w:rsidR="00E67407" w:rsidRPr="00290874" w14:paraId="28DDBF11" w14:textId="77777777" w:rsidTr="00E67407">
        <w:tc>
          <w:tcPr>
            <w:tcW w:w="851" w:type="dxa"/>
          </w:tcPr>
          <w:p w14:paraId="416166E0" w14:textId="77777777" w:rsidR="00E67407" w:rsidRPr="00290874" w:rsidRDefault="00E67407" w:rsidP="0031748D">
            <w:pPr>
              <w:spacing w:before="60" w:after="60"/>
              <w:rPr>
                <w:rFonts w:cs="Times New Roman"/>
                <w:b/>
                <w:bCs/>
              </w:rPr>
            </w:pPr>
            <w:r w:rsidRPr="00290874">
              <w:rPr>
                <w:rFonts w:cs="Times New Roman"/>
                <w:b/>
                <w:bCs/>
              </w:rPr>
              <w:t>II.</w:t>
            </w:r>
          </w:p>
        </w:tc>
        <w:tc>
          <w:tcPr>
            <w:tcW w:w="6802" w:type="dxa"/>
          </w:tcPr>
          <w:p w14:paraId="50B48799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Các bệnh án chuyên khoa mắt (7 Mẫu)</w:t>
            </w:r>
          </w:p>
        </w:tc>
        <w:tc>
          <w:tcPr>
            <w:tcW w:w="1364" w:type="dxa"/>
          </w:tcPr>
          <w:p w14:paraId="38C2EBD3" w14:textId="77777777" w:rsidR="00E67407" w:rsidRPr="00290874" w:rsidRDefault="00E67407" w:rsidP="0031748D">
            <w:pPr>
              <w:spacing w:before="60" w:after="60"/>
              <w:jc w:val="both"/>
              <w:rPr>
                <w:rFonts w:cs="Times New Roman"/>
                <w:b/>
                <w:bCs/>
              </w:rPr>
            </w:pPr>
          </w:p>
        </w:tc>
      </w:tr>
      <w:tr w:rsidR="00E67407" w:rsidRPr="006E6999" w14:paraId="4D12AC46" w14:textId="77777777" w:rsidTr="00E67407">
        <w:tc>
          <w:tcPr>
            <w:tcW w:w="851" w:type="dxa"/>
          </w:tcPr>
          <w:p w14:paraId="5DF7B89B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371EC74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Bệnh án Mắt (Lác vận nhãn)</w:t>
            </w:r>
          </w:p>
        </w:tc>
        <w:tc>
          <w:tcPr>
            <w:tcW w:w="1364" w:type="dxa"/>
          </w:tcPr>
          <w:p w14:paraId="4488BEF6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CK-01</w:t>
            </w:r>
          </w:p>
        </w:tc>
      </w:tr>
      <w:tr w:rsidR="00E67407" w:rsidRPr="006E6999" w14:paraId="75E2F892" w14:textId="77777777" w:rsidTr="00E67407">
        <w:tc>
          <w:tcPr>
            <w:tcW w:w="851" w:type="dxa"/>
          </w:tcPr>
          <w:p w14:paraId="6067C927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089CC13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Chấn thương)</w:t>
            </w:r>
          </w:p>
        </w:tc>
        <w:tc>
          <w:tcPr>
            <w:tcW w:w="1364" w:type="dxa"/>
          </w:tcPr>
          <w:p w14:paraId="00AC87D0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2</w:t>
            </w:r>
          </w:p>
        </w:tc>
      </w:tr>
      <w:tr w:rsidR="00E67407" w:rsidRPr="006E6999" w14:paraId="3D3E4F9C" w14:textId="77777777" w:rsidTr="00E67407">
        <w:tc>
          <w:tcPr>
            <w:tcW w:w="851" w:type="dxa"/>
          </w:tcPr>
          <w:p w14:paraId="1F66FA3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4C99FB0D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Glocome)</w:t>
            </w:r>
          </w:p>
        </w:tc>
        <w:tc>
          <w:tcPr>
            <w:tcW w:w="1364" w:type="dxa"/>
          </w:tcPr>
          <w:p w14:paraId="4A411137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3</w:t>
            </w:r>
          </w:p>
        </w:tc>
      </w:tr>
      <w:tr w:rsidR="00E67407" w:rsidRPr="006E6999" w14:paraId="1B942148" w14:textId="77777777" w:rsidTr="00E67407">
        <w:tc>
          <w:tcPr>
            <w:tcW w:w="851" w:type="dxa"/>
          </w:tcPr>
          <w:p w14:paraId="1A80EB57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5ED13003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Thể thủy tinh)</w:t>
            </w:r>
          </w:p>
        </w:tc>
        <w:tc>
          <w:tcPr>
            <w:tcW w:w="1364" w:type="dxa"/>
          </w:tcPr>
          <w:p w14:paraId="1A2BC0E7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4</w:t>
            </w:r>
          </w:p>
        </w:tc>
      </w:tr>
      <w:tr w:rsidR="00E67407" w:rsidRPr="006E6999" w14:paraId="0B887F63" w14:textId="77777777" w:rsidTr="00E67407">
        <w:tc>
          <w:tcPr>
            <w:tcW w:w="851" w:type="dxa"/>
          </w:tcPr>
          <w:p w14:paraId="1CCD85F3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3987700" w14:textId="77777777" w:rsidR="00E67407" w:rsidRPr="006E6999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Đáy mắt)</w:t>
            </w:r>
          </w:p>
        </w:tc>
        <w:tc>
          <w:tcPr>
            <w:tcW w:w="1364" w:type="dxa"/>
          </w:tcPr>
          <w:p w14:paraId="5B19E58F" w14:textId="77777777" w:rsidR="00E67407" w:rsidRPr="006609EB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5</w:t>
            </w:r>
          </w:p>
        </w:tc>
      </w:tr>
      <w:tr w:rsidR="00E67407" w:rsidRPr="006E6999" w14:paraId="28E23A16" w14:textId="77777777" w:rsidTr="00E67407">
        <w:tc>
          <w:tcPr>
            <w:tcW w:w="851" w:type="dxa"/>
          </w:tcPr>
          <w:p w14:paraId="0E8BA3AD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1E12EBDB" w14:textId="77777777" w:rsidR="00E67407" w:rsidRPr="008639D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Bán phần trước)</w:t>
            </w:r>
          </w:p>
        </w:tc>
        <w:tc>
          <w:tcPr>
            <w:tcW w:w="1364" w:type="dxa"/>
          </w:tcPr>
          <w:p w14:paraId="56EEF963" w14:textId="77777777" w:rsidR="00E67407" w:rsidRPr="00836C3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6</w:t>
            </w:r>
          </w:p>
        </w:tc>
      </w:tr>
      <w:tr w:rsidR="00E67407" w:rsidRPr="006E6999" w14:paraId="28F229AD" w14:textId="77777777" w:rsidTr="00E67407">
        <w:tc>
          <w:tcPr>
            <w:tcW w:w="851" w:type="dxa"/>
          </w:tcPr>
          <w:p w14:paraId="09DB1FC8" w14:textId="77777777" w:rsidR="00E67407" w:rsidRPr="006E6999" w:rsidRDefault="00E67407" w:rsidP="0031748D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rPr>
                <w:rFonts w:cs="Times New Roman"/>
              </w:rPr>
            </w:pPr>
          </w:p>
        </w:tc>
        <w:tc>
          <w:tcPr>
            <w:tcW w:w="6802" w:type="dxa"/>
          </w:tcPr>
          <w:p w14:paraId="365F0191" w14:textId="77777777" w:rsidR="00E67407" w:rsidRPr="008639D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639D1">
              <w:rPr>
                <w:rFonts w:cs="Times New Roman"/>
              </w:rPr>
              <w:t>Bệnh án Mắt (</w:t>
            </w:r>
            <w:r>
              <w:rPr>
                <w:rFonts w:cs="Times New Roman"/>
              </w:rPr>
              <w:t>Phẫu thuật khúc xạ)</w:t>
            </w:r>
          </w:p>
        </w:tc>
        <w:tc>
          <w:tcPr>
            <w:tcW w:w="1364" w:type="dxa"/>
          </w:tcPr>
          <w:p w14:paraId="75CBDD35" w14:textId="77777777" w:rsidR="00E67407" w:rsidRPr="00836C31" w:rsidRDefault="00E67407" w:rsidP="0031748D">
            <w:pPr>
              <w:spacing w:before="60" w:after="60"/>
              <w:jc w:val="both"/>
              <w:rPr>
                <w:rFonts w:cs="Times New Roman"/>
              </w:rPr>
            </w:pPr>
            <w:r w:rsidRPr="00836C31">
              <w:rPr>
                <w:rFonts w:cs="Times New Roman"/>
              </w:rPr>
              <w:t>CK-0</w:t>
            </w:r>
            <w:r>
              <w:rPr>
                <w:rFonts w:cs="Times New Roman"/>
              </w:rPr>
              <w:t>7</w:t>
            </w:r>
          </w:p>
        </w:tc>
      </w:tr>
    </w:tbl>
    <w:p w14:paraId="6D358938" w14:textId="77777777" w:rsidR="00E67407" w:rsidRDefault="00E67407" w:rsidP="00E67407">
      <w:pPr>
        <w:spacing w:after="0"/>
        <w:jc w:val="center"/>
        <w:rPr>
          <w:rFonts w:cs="Times New Roman"/>
          <w:b/>
          <w:bCs/>
        </w:rPr>
      </w:pPr>
    </w:p>
    <w:p w14:paraId="47E192FB" w14:textId="77777777" w:rsidR="00994504" w:rsidRDefault="00994504">
      <w:pPr>
        <w:rPr>
          <w:rFonts w:cs="Times New Roman"/>
          <w:b/>
          <w:bCs/>
        </w:rPr>
      </w:pPr>
    </w:p>
    <w:sectPr w:rsidR="00994504" w:rsidSect="00637E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A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21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A48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97A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7273"/>
    <w:multiLevelType w:val="hybridMultilevel"/>
    <w:tmpl w:val="05D4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205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6688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278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07D2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10D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62839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96C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54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D7D6A"/>
    <w:multiLevelType w:val="hybridMultilevel"/>
    <w:tmpl w:val="05D4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29155">
    <w:abstractNumId w:val="4"/>
  </w:num>
  <w:num w:numId="2" w16cid:durableId="503860840">
    <w:abstractNumId w:val="2"/>
  </w:num>
  <w:num w:numId="3" w16cid:durableId="1546676812">
    <w:abstractNumId w:val="7"/>
  </w:num>
  <w:num w:numId="4" w16cid:durableId="644745659">
    <w:abstractNumId w:val="8"/>
  </w:num>
  <w:num w:numId="5" w16cid:durableId="780418855">
    <w:abstractNumId w:val="13"/>
  </w:num>
  <w:num w:numId="6" w16cid:durableId="1301424514">
    <w:abstractNumId w:val="10"/>
  </w:num>
  <w:num w:numId="7" w16cid:durableId="1486164342">
    <w:abstractNumId w:val="9"/>
  </w:num>
  <w:num w:numId="8" w16cid:durableId="660617879">
    <w:abstractNumId w:val="1"/>
  </w:num>
  <w:num w:numId="9" w16cid:durableId="1717196089">
    <w:abstractNumId w:val="11"/>
  </w:num>
  <w:num w:numId="10" w16cid:durableId="721253466">
    <w:abstractNumId w:val="0"/>
  </w:num>
  <w:num w:numId="11" w16cid:durableId="1469736709">
    <w:abstractNumId w:val="5"/>
  </w:num>
  <w:num w:numId="12" w16cid:durableId="2126582042">
    <w:abstractNumId w:val="3"/>
  </w:num>
  <w:num w:numId="13" w16cid:durableId="1716391758">
    <w:abstractNumId w:val="12"/>
  </w:num>
  <w:num w:numId="14" w16cid:durableId="1093009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0"/>
    <w:rsid w:val="000129D6"/>
    <w:rsid w:val="00017030"/>
    <w:rsid w:val="000207F9"/>
    <w:rsid w:val="00022F52"/>
    <w:rsid w:val="000546F2"/>
    <w:rsid w:val="00074E27"/>
    <w:rsid w:val="000A14A3"/>
    <w:rsid w:val="000A46FF"/>
    <w:rsid w:val="000D7EAD"/>
    <w:rsid w:val="000E0C12"/>
    <w:rsid w:val="00117676"/>
    <w:rsid w:val="001212EB"/>
    <w:rsid w:val="00124A29"/>
    <w:rsid w:val="00127971"/>
    <w:rsid w:val="0013030B"/>
    <w:rsid w:val="00131856"/>
    <w:rsid w:val="00142B98"/>
    <w:rsid w:val="00161C9C"/>
    <w:rsid w:val="001632F7"/>
    <w:rsid w:val="00163446"/>
    <w:rsid w:val="001641E6"/>
    <w:rsid w:val="001910AE"/>
    <w:rsid w:val="001A0AE9"/>
    <w:rsid w:val="001B7F3D"/>
    <w:rsid w:val="001E083E"/>
    <w:rsid w:val="001F2CEE"/>
    <w:rsid w:val="001F7F15"/>
    <w:rsid w:val="00212EB1"/>
    <w:rsid w:val="00216F15"/>
    <w:rsid w:val="00220591"/>
    <w:rsid w:val="00231407"/>
    <w:rsid w:val="00235C07"/>
    <w:rsid w:val="00236CFC"/>
    <w:rsid w:val="0024036F"/>
    <w:rsid w:val="00242C28"/>
    <w:rsid w:val="00260D14"/>
    <w:rsid w:val="003038CC"/>
    <w:rsid w:val="0035065F"/>
    <w:rsid w:val="0036479D"/>
    <w:rsid w:val="00375A1D"/>
    <w:rsid w:val="00381AF6"/>
    <w:rsid w:val="003826A6"/>
    <w:rsid w:val="00384A34"/>
    <w:rsid w:val="003A00E2"/>
    <w:rsid w:val="003C58EB"/>
    <w:rsid w:val="004439B8"/>
    <w:rsid w:val="0047113B"/>
    <w:rsid w:val="00494C5D"/>
    <w:rsid w:val="004A1535"/>
    <w:rsid w:val="004A52A4"/>
    <w:rsid w:val="004A6CCE"/>
    <w:rsid w:val="004C2A12"/>
    <w:rsid w:val="004D0565"/>
    <w:rsid w:val="00500A61"/>
    <w:rsid w:val="00532A37"/>
    <w:rsid w:val="0054201F"/>
    <w:rsid w:val="00545A5E"/>
    <w:rsid w:val="00562949"/>
    <w:rsid w:val="005A23C7"/>
    <w:rsid w:val="005A616F"/>
    <w:rsid w:val="005A6266"/>
    <w:rsid w:val="005B73A7"/>
    <w:rsid w:val="005C7BF3"/>
    <w:rsid w:val="005D72B4"/>
    <w:rsid w:val="005F6B9B"/>
    <w:rsid w:val="006122D0"/>
    <w:rsid w:val="00613630"/>
    <w:rsid w:val="00614331"/>
    <w:rsid w:val="006347B2"/>
    <w:rsid w:val="00637E08"/>
    <w:rsid w:val="0064119E"/>
    <w:rsid w:val="00642B35"/>
    <w:rsid w:val="0064433E"/>
    <w:rsid w:val="00667C94"/>
    <w:rsid w:val="00677F4D"/>
    <w:rsid w:val="006821D4"/>
    <w:rsid w:val="006827EB"/>
    <w:rsid w:val="006B7336"/>
    <w:rsid w:val="006E15CA"/>
    <w:rsid w:val="006E6999"/>
    <w:rsid w:val="007017DB"/>
    <w:rsid w:val="00717C0C"/>
    <w:rsid w:val="00753570"/>
    <w:rsid w:val="00765136"/>
    <w:rsid w:val="0077098F"/>
    <w:rsid w:val="0077393A"/>
    <w:rsid w:val="00774E27"/>
    <w:rsid w:val="007A2F6C"/>
    <w:rsid w:val="007A7720"/>
    <w:rsid w:val="007C14E2"/>
    <w:rsid w:val="007C163C"/>
    <w:rsid w:val="007C2CB0"/>
    <w:rsid w:val="007C4D2F"/>
    <w:rsid w:val="007D099D"/>
    <w:rsid w:val="007E658B"/>
    <w:rsid w:val="007F18BA"/>
    <w:rsid w:val="00821D06"/>
    <w:rsid w:val="00840230"/>
    <w:rsid w:val="0087151A"/>
    <w:rsid w:val="00880A28"/>
    <w:rsid w:val="00887AD3"/>
    <w:rsid w:val="008956A9"/>
    <w:rsid w:val="008A0AEE"/>
    <w:rsid w:val="008C3F45"/>
    <w:rsid w:val="00902AA4"/>
    <w:rsid w:val="00905545"/>
    <w:rsid w:val="009127B0"/>
    <w:rsid w:val="00916141"/>
    <w:rsid w:val="00927C06"/>
    <w:rsid w:val="009304BE"/>
    <w:rsid w:val="00943001"/>
    <w:rsid w:val="00945265"/>
    <w:rsid w:val="00963F9D"/>
    <w:rsid w:val="00967CF5"/>
    <w:rsid w:val="00971773"/>
    <w:rsid w:val="00977C27"/>
    <w:rsid w:val="00980830"/>
    <w:rsid w:val="0098720A"/>
    <w:rsid w:val="00994504"/>
    <w:rsid w:val="009C027F"/>
    <w:rsid w:val="009C13E8"/>
    <w:rsid w:val="009C2CEA"/>
    <w:rsid w:val="009D340B"/>
    <w:rsid w:val="009F3D11"/>
    <w:rsid w:val="00A014E8"/>
    <w:rsid w:val="00A14F51"/>
    <w:rsid w:val="00A22361"/>
    <w:rsid w:val="00A32CB8"/>
    <w:rsid w:val="00A4151A"/>
    <w:rsid w:val="00A44B36"/>
    <w:rsid w:val="00A60BD0"/>
    <w:rsid w:val="00A65953"/>
    <w:rsid w:val="00A71598"/>
    <w:rsid w:val="00A74696"/>
    <w:rsid w:val="00A822CE"/>
    <w:rsid w:val="00A90472"/>
    <w:rsid w:val="00AC11D6"/>
    <w:rsid w:val="00AC3179"/>
    <w:rsid w:val="00AC548A"/>
    <w:rsid w:val="00AC683A"/>
    <w:rsid w:val="00AC6871"/>
    <w:rsid w:val="00AC73BE"/>
    <w:rsid w:val="00AD1EE7"/>
    <w:rsid w:val="00AE32F4"/>
    <w:rsid w:val="00B024CC"/>
    <w:rsid w:val="00B12A45"/>
    <w:rsid w:val="00B23FAA"/>
    <w:rsid w:val="00B25A67"/>
    <w:rsid w:val="00B36ED2"/>
    <w:rsid w:val="00B40911"/>
    <w:rsid w:val="00B41160"/>
    <w:rsid w:val="00B52A2C"/>
    <w:rsid w:val="00B54ED9"/>
    <w:rsid w:val="00B647AA"/>
    <w:rsid w:val="00B7541F"/>
    <w:rsid w:val="00BC08A9"/>
    <w:rsid w:val="00C07651"/>
    <w:rsid w:val="00C162EC"/>
    <w:rsid w:val="00C54D26"/>
    <w:rsid w:val="00C65739"/>
    <w:rsid w:val="00C66248"/>
    <w:rsid w:val="00C74FAC"/>
    <w:rsid w:val="00CA4C22"/>
    <w:rsid w:val="00CA5059"/>
    <w:rsid w:val="00CB0F9B"/>
    <w:rsid w:val="00CC0364"/>
    <w:rsid w:val="00CE6F9C"/>
    <w:rsid w:val="00D26318"/>
    <w:rsid w:val="00D27634"/>
    <w:rsid w:val="00D6609A"/>
    <w:rsid w:val="00D8071C"/>
    <w:rsid w:val="00D83F24"/>
    <w:rsid w:val="00D94829"/>
    <w:rsid w:val="00DA13CA"/>
    <w:rsid w:val="00DD106F"/>
    <w:rsid w:val="00DD4DA7"/>
    <w:rsid w:val="00DD514D"/>
    <w:rsid w:val="00DE3D7E"/>
    <w:rsid w:val="00DE4B03"/>
    <w:rsid w:val="00DE4D0A"/>
    <w:rsid w:val="00DF63B8"/>
    <w:rsid w:val="00E00483"/>
    <w:rsid w:val="00E35A6E"/>
    <w:rsid w:val="00E40180"/>
    <w:rsid w:val="00E544A1"/>
    <w:rsid w:val="00E54FE8"/>
    <w:rsid w:val="00E67407"/>
    <w:rsid w:val="00E70EE9"/>
    <w:rsid w:val="00EB1B9F"/>
    <w:rsid w:val="00EB45F9"/>
    <w:rsid w:val="00EC05F3"/>
    <w:rsid w:val="00EC402E"/>
    <w:rsid w:val="00EE7A86"/>
    <w:rsid w:val="00EF3E42"/>
    <w:rsid w:val="00EF5691"/>
    <w:rsid w:val="00F20AF1"/>
    <w:rsid w:val="00F21303"/>
    <w:rsid w:val="00F23A2E"/>
    <w:rsid w:val="00F26978"/>
    <w:rsid w:val="00F31FAD"/>
    <w:rsid w:val="00F4075C"/>
    <w:rsid w:val="00F469BE"/>
    <w:rsid w:val="00F50781"/>
    <w:rsid w:val="00F519CF"/>
    <w:rsid w:val="00F54ADA"/>
    <w:rsid w:val="00F54B73"/>
    <w:rsid w:val="00F9175D"/>
    <w:rsid w:val="00F957A8"/>
    <w:rsid w:val="00F96047"/>
    <w:rsid w:val="00FD0595"/>
    <w:rsid w:val="00FD41E6"/>
    <w:rsid w:val="00FE4A1E"/>
    <w:rsid w:val="00FF0D9D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134F"/>
  <w15:chartTrackingRefBased/>
  <w15:docId w15:val="{3A1BCC82-0FAB-4C1A-9497-0BB734C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8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0207F9"/>
    <w:pPr>
      <w:spacing w:after="0" w:line="360" w:lineRule="auto"/>
    </w:pPr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0207F9"/>
    <w:rPr>
      <w:rFonts w:ascii=".VnTime" w:eastAsia="Times New Roman" w:hAnsi=".VnTime" w:cs="Times New Roman"/>
      <w:kern w:val="0"/>
      <w:sz w:val="20"/>
      <w:szCs w:val="20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71598"/>
    <w:pPr>
      <w:spacing w:after="0" w:line="240" w:lineRule="auto"/>
    </w:pPr>
    <w:rPr>
      <w:rFonts w:eastAsia="Calibri" w:cs="Times New Roman"/>
      <w:color w:val="FF0000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821D4"/>
    <w:pPr>
      <w:spacing w:after="0" w:line="240" w:lineRule="auto"/>
    </w:pPr>
    <w:rPr>
      <w:rFonts w:eastAsiaTheme="minorHAnsi" w:cs="Times New Roman"/>
      <w:color w:val="FF0000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Thang</dc:creator>
  <cp:keywords/>
  <dc:description/>
  <cp:lastModifiedBy>Nguyen Duc Thang</cp:lastModifiedBy>
  <cp:revision>22</cp:revision>
  <cp:lastPrinted>2024-01-08T04:36:00Z</cp:lastPrinted>
  <dcterms:created xsi:type="dcterms:W3CDTF">2023-12-20T05:45:00Z</dcterms:created>
  <dcterms:modified xsi:type="dcterms:W3CDTF">2024-01-12T08:29:00Z</dcterms:modified>
</cp:coreProperties>
</file>